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35" w:rsidRDefault="00F93235">
      <w:pPr>
        <w:pStyle w:val="a6"/>
        <w:framePr w:wrap="auto" w:vAnchor="page" w:hAnchor="page" w:x="1133" w:y="1288"/>
        <w:rPr>
          <w:rFonts w:cs="Times New Roman"/>
          <w:sz w:val="32"/>
          <w:szCs w:val="32"/>
        </w:rPr>
      </w:pPr>
      <w:r>
        <w:rPr>
          <w:rFonts w:hint="eastAsia"/>
          <w:sz w:val="32"/>
          <w:szCs w:val="32"/>
        </w:rPr>
        <w:t>附件</w:t>
      </w:r>
    </w:p>
    <w:p w:rsidR="00F93235" w:rsidRDefault="00F93235">
      <w:pPr>
        <w:pStyle w:val="a6"/>
        <w:framePr w:wrap="auto" w:vAnchor="page" w:hAnchor="page" w:x="1133" w:y="1288"/>
        <w:rPr>
          <w:rFonts w:cs="Times New Roman"/>
          <w:sz w:val="28"/>
          <w:szCs w:val="28"/>
        </w:rPr>
      </w:pPr>
      <w:r>
        <w:rPr>
          <w:rFonts w:hint="eastAsia"/>
          <w:sz w:val="28"/>
          <w:szCs w:val="28"/>
        </w:rPr>
        <w:t>福建省重点行业领域安全风险分级分类标准</w:t>
      </w:r>
    </w:p>
    <w:p w:rsidR="00F93235" w:rsidRDefault="00F93235">
      <w:pPr>
        <w:jc w:val="right"/>
        <w:rPr>
          <w:rFonts w:ascii="仿宋_GB2312" w:eastAsia="仿宋_GB2312" w:hAnsi="仿宋_GB2312"/>
          <w:sz w:val="32"/>
          <w:szCs w:val="32"/>
        </w:rPr>
      </w:pPr>
    </w:p>
    <w:p w:rsidR="00F93235" w:rsidRDefault="00F93235">
      <w:pPr>
        <w:jc w:val="right"/>
        <w:rPr>
          <w:rFonts w:ascii="黑体" w:eastAsia="黑体" w:hAnsi="黑体"/>
          <w:sz w:val="32"/>
          <w:szCs w:val="32"/>
        </w:rPr>
      </w:pPr>
    </w:p>
    <w:p w:rsidR="00F93235" w:rsidRDefault="00F93235">
      <w:pPr>
        <w:jc w:val="center"/>
        <w:rPr>
          <w:sz w:val="40"/>
          <w:szCs w:val="40"/>
        </w:rPr>
      </w:pPr>
      <w:bookmarkStart w:id="0" w:name="StdName"/>
    </w:p>
    <w:p w:rsidR="00F93235" w:rsidRDefault="00F93235">
      <w:pPr>
        <w:jc w:val="center"/>
        <w:rPr>
          <w:sz w:val="48"/>
          <w:szCs w:val="48"/>
        </w:rPr>
      </w:pPr>
    </w:p>
    <w:p w:rsidR="00F93235" w:rsidRPr="00577947" w:rsidRDefault="00F93235">
      <w:pPr>
        <w:jc w:val="center"/>
        <w:rPr>
          <w:rFonts w:ascii="方正小标宋简体" w:eastAsia="方正小标宋简体" w:hAnsi="黑体"/>
          <w:sz w:val="52"/>
          <w:szCs w:val="52"/>
        </w:rPr>
      </w:pPr>
      <w:r w:rsidRPr="00577947">
        <w:rPr>
          <w:rFonts w:ascii="方正小标宋简体" w:eastAsia="方正小标宋简体" w:hAnsi="黑体" w:cs="方正小标宋简体" w:hint="eastAsia"/>
          <w:sz w:val="52"/>
          <w:szCs w:val="52"/>
        </w:rPr>
        <w:t>福建省</w:t>
      </w:r>
      <w:bookmarkEnd w:id="0"/>
      <w:r w:rsidRPr="00577947">
        <w:rPr>
          <w:rFonts w:ascii="方正小标宋简体" w:eastAsia="方正小标宋简体" w:hAnsi="黑体" w:cs="方正小标宋简体" w:hint="eastAsia"/>
          <w:sz w:val="52"/>
          <w:szCs w:val="52"/>
        </w:rPr>
        <w:t>城镇燃气企业安全风险</w:t>
      </w:r>
    </w:p>
    <w:p w:rsidR="00F93235" w:rsidRPr="00577947" w:rsidRDefault="00F93235">
      <w:pPr>
        <w:jc w:val="center"/>
        <w:rPr>
          <w:rFonts w:ascii="方正小标宋简体" w:eastAsia="方正小标宋简体" w:hAnsi="黑体"/>
          <w:sz w:val="52"/>
          <w:szCs w:val="52"/>
        </w:rPr>
      </w:pPr>
      <w:r w:rsidRPr="00577947">
        <w:rPr>
          <w:rFonts w:ascii="方正小标宋简体" w:eastAsia="方正小标宋简体" w:hAnsi="黑体" w:cs="方正小标宋简体" w:hint="eastAsia"/>
          <w:sz w:val="52"/>
          <w:szCs w:val="52"/>
        </w:rPr>
        <w:t>分级分类标准</w:t>
      </w:r>
    </w:p>
    <w:p w:rsidR="00F93235" w:rsidRPr="006E257F" w:rsidRDefault="00F93235">
      <w:pPr>
        <w:jc w:val="center"/>
        <w:rPr>
          <w:rFonts w:ascii="方正小标宋简体" w:eastAsia="方正小标宋简体" w:hAnsi="黑体"/>
          <w:sz w:val="52"/>
          <w:szCs w:val="52"/>
        </w:rPr>
      </w:pPr>
      <w:r w:rsidRPr="006E257F">
        <w:rPr>
          <w:rFonts w:ascii="方正小标宋简体" w:eastAsia="方正小标宋简体" w:hAnsi="黑体" w:cs="方正小标宋简体" w:hint="eastAsia"/>
          <w:sz w:val="52"/>
          <w:szCs w:val="52"/>
        </w:rPr>
        <w:t>（暂行）</w:t>
      </w:r>
    </w:p>
    <w:p w:rsidR="00F93235" w:rsidRDefault="00F93235">
      <w:pPr>
        <w:jc w:val="center"/>
        <w:rPr>
          <w:sz w:val="48"/>
          <w:szCs w:val="48"/>
        </w:rPr>
      </w:pPr>
    </w:p>
    <w:p w:rsidR="00F93235" w:rsidRDefault="00F93235">
      <w:pPr>
        <w:jc w:val="center"/>
        <w:rPr>
          <w:sz w:val="48"/>
          <w:szCs w:val="48"/>
        </w:rPr>
      </w:pPr>
    </w:p>
    <w:p w:rsidR="00F93235" w:rsidRDefault="00F93235">
      <w:pPr>
        <w:jc w:val="center"/>
        <w:rPr>
          <w:sz w:val="48"/>
          <w:szCs w:val="48"/>
        </w:rPr>
      </w:pPr>
    </w:p>
    <w:p w:rsidR="00F93235" w:rsidRDefault="00F93235">
      <w:pPr>
        <w:jc w:val="center"/>
        <w:rPr>
          <w:sz w:val="48"/>
          <w:szCs w:val="48"/>
        </w:rPr>
      </w:pPr>
    </w:p>
    <w:p w:rsidR="00F93235" w:rsidRDefault="00F93235">
      <w:pPr>
        <w:jc w:val="center"/>
        <w:rPr>
          <w:sz w:val="48"/>
          <w:szCs w:val="48"/>
        </w:rPr>
      </w:pPr>
    </w:p>
    <w:p w:rsidR="00F93235" w:rsidRDefault="00F93235">
      <w:pPr>
        <w:jc w:val="center"/>
        <w:rPr>
          <w:sz w:val="48"/>
          <w:szCs w:val="48"/>
        </w:rPr>
      </w:pPr>
    </w:p>
    <w:p w:rsidR="00F93235" w:rsidRDefault="00F93235">
      <w:pPr>
        <w:jc w:val="center"/>
        <w:rPr>
          <w:sz w:val="48"/>
          <w:szCs w:val="48"/>
        </w:rPr>
      </w:pPr>
    </w:p>
    <w:p w:rsidR="00F93235" w:rsidRDefault="00F93235">
      <w:pPr>
        <w:rPr>
          <w:sz w:val="48"/>
          <w:szCs w:val="48"/>
        </w:rPr>
      </w:pPr>
    </w:p>
    <w:p w:rsidR="00F93235" w:rsidRDefault="00F93235">
      <w:pPr>
        <w:jc w:val="center"/>
        <w:rPr>
          <w:sz w:val="48"/>
          <w:szCs w:val="48"/>
        </w:rPr>
      </w:pPr>
    </w:p>
    <w:p w:rsidR="00F93235" w:rsidRDefault="00F93235">
      <w:pPr>
        <w:pStyle w:val="a7"/>
        <w:rPr>
          <w:rFonts w:cs="Times New Roman"/>
        </w:rPr>
      </w:pPr>
      <w:r>
        <w:rPr>
          <w:rFonts w:hint="eastAsia"/>
        </w:rPr>
        <w:t>目</w:t>
      </w:r>
      <w:bookmarkStart w:id="1" w:name="BKML"/>
      <w:r>
        <w:rPr>
          <w:rFonts w:hint="eastAsia"/>
        </w:rPr>
        <w:t> </w:t>
      </w:r>
      <w:r>
        <w:rPr>
          <w:rFonts w:hint="eastAsia"/>
        </w:rPr>
        <w:t> </w:t>
      </w:r>
      <w:r>
        <w:rPr>
          <w:rFonts w:hint="eastAsia"/>
        </w:rPr>
        <w:t>次</w:t>
      </w:r>
      <w:bookmarkEnd w:id="1"/>
    </w:p>
    <w:bookmarkStart w:id="2" w:name="_Toc25543_WPSOffice_Type1"/>
    <w:p w:rsidR="00F93235" w:rsidRDefault="00F93235">
      <w:pPr>
        <w:pStyle w:val="WPSOffice1"/>
        <w:tabs>
          <w:tab w:val="right" w:leader="dot" w:pos="9355"/>
        </w:tabs>
      </w:pPr>
      <w:r>
        <w:fldChar w:fldCharType="begin"/>
      </w:r>
      <w:r>
        <w:instrText xml:space="preserve"> HYPERLINK \l _Toc30973_WPSOffice_Level1 </w:instrText>
      </w:r>
      <w:r>
        <w:fldChar w:fldCharType="separate"/>
      </w:r>
      <w:r>
        <w:rPr>
          <w:rFonts w:ascii="黑体" w:eastAsia="黑体" w:cs="黑体" w:hint="eastAsia"/>
        </w:rPr>
        <w:t>前</w:t>
      </w:r>
      <w:r>
        <w:rPr>
          <w:rFonts w:ascii="MS Mincho" w:eastAsia="MS Mincho" w:hAnsi="MS Mincho" w:cs="MS Mincho" w:hint="eastAsia"/>
        </w:rPr>
        <w:t> </w:t>
      </w:r>
      <w:r>
        <w:rPr>
          <w:rFonts w:ascii="MS Mincho" w:eastAsia="MS Mincho" w:hAnsi="MS Mincho" w:cs="MS Mincho" w:hint="eastAsia"/>
        </w:rPr>
        <w:t> </w:t>
      </w:r>
      <w:r>
        <w:rPr>
          <w:rFonts w:ascii="黑体" w:eastAsia="黑体" w:cs="黑体" w:hint="eastAsia"/>
        </w:rPr>
        <w:t>言</w:t>
      </w:r>
      <w:r>
        <w:tab/>
      </w:r>
      <w:bookmarkStart w:id="3" w:name="_Toc30973_WPSOffice_Level1Page"/>
      <w:r>
        <w:t>1</w:t>
      </w:r>
      <w:bookmarkEnd w:id="3"/>
      <w:r>
        <w:fldChar w:fldCharType="end"/>
      </w:r>
    </w:p>
    <w:p w:rsidR="00F93235" w:rsidRDefault="00F93235">
      <w:pPr>
        <w:pStyle w:val="WPSOffice1"/>
        <w:tabs>
          <w:tab w:val="right" w:leader="dot" w:pos="9355"/>
        </w:tabs>
      </w:pPr>
      <w:hyperlink w:anchor="_Toc18571_WPSOffice_Level1" w:history="1">
        <w:r>
          <w:rPr>
            <w:rFonts w:ascii="黑体" w:eastAsia="黑体" w:cs="黑体"/>
          </w:rPr>
          <w:t xml:space="preserve">1 </w:t>
        </w:r>
        <w:r>
          <w:rPr>
            <w:rFonts w:ascii="黑体" w:eastAsia="黑体" w:cs="黑体" w:hint="eastAsia"/>
          </w:rPr>
          <w:t>范围</w:t>
        </w:r>
        <w:r>
          <w:tab/>
        </w:r>
        <w:bookmarkStart w:id="4" w:name="_Toc18571_WPSOffice_Level1Page"/>
        <w:r>
          <w:t>2</w:t>
        </w:r>
        <w:bookmarkEnd w:id="4"/>
      </w:hyperlink>
    </w:p>
    <w:p w:rsidR="00F93235" w:rsidRDefault="00F93235">
      <w:pPr>
        <w:pStyle w:val="WPSOffice1"/>
        <w:tabs>
          <w:tab w:val="right" w:leader="dot" w:pos="9355"/>
        </w:tabs>
      </w:pPr>
      <w:hyperlink w:anchor="_Toc565_WPSOffice_Level1" w:history="1">
        <w:r>
          <w:rPr>
            <w:rFonts w:ascii="黑体" w:eastAsia="黑体" w:cs="黑体"/>
          </w:rPr>
          <w:t xml:space="preserve">2 </w:t>
        </w:r>
        <w:r>
          <w:rPr>
            <w:rFonts w:ascii="黑体" w:eastAsia="黑体" w:cs="黑体" w:hint="eastAsia"/>
          </w:rPr>
          <w:t>规范性引用文件</w:t>
        </w:r>
        <w:r>
          <w:tab/>
        </w:r>
        <w:bookmarkStart w:id="5" w:name="_Toc565_WPSOffice_Level1Page"/>
        <w:r>
          <w:t>2</w:t>
        </w:r>
        <w:bookmarkEnd w:id="5"/>
      </w:hyperlink>
    </w:p>
    <w:p w:rsidR="00F93235" w:rsidRDefault="00F93235">
      <w:pPr>
        <w:pStyle w:val="WPSOffice1"/>
        <w:tabs>
          <w:tab w:val="right" w:leader="dot" w:pos="9355"/>
        </w:tabs>
      </w:pPr>
      <w:hyperlink w:anchor="_Toc22342_WPSOffice_Level1" w:history="1">
        <w:r>
          <w:rPr>
            <w:rFonts w:ascii="黑体" w:eastAsia="黑体" w:cs="黑体"/>
          </w:rPr>
          <w:t xml:space="preserve">3 </w:t>
        </w:r>
        <w:r>
          <w:rPr>
            <w:rFonts w:ascii="黑体" w:eastAsia="黑体" w:cs="黑体" w:hint="eastAsia"/>
          </w:rPr>
          <w:t>术语与定义</w:t>
        </w:r>
        <w:r>
          <w:tab/>
          <w:t>2</w:t>
        </w:r>
      </w:hyperlink>
    </w:p>
    <w:p w:rsidR="00F93235" w:rsidRDefault="00F93235">
      <w:pPr>
        <w:pStyle w:val="WPSOffice1"/>
        <w:tabs>
          <w:tab w:val="right" w:leader="dot" w:pos="9355"/>
        </w:tabs>
      </w:pPr>
      <w:hyperlink w:anchor="_Toc29331_WPSOffice_Level1" w:history="1">
        <w:r>
          <w:rPr>
            <w:rFonts w:ascii="黑体" w:eastAsia="黑体" w:cs="黑体"/>
          </w:rPr>
          <w:t xml:space="preserve">4 </w:t>
        </w:r>
        <w:r>
          <w:rPr>
            <w:rFonts w:ascii="黑体" w:eastAsia="黑体" w:cs="黑体" w:hint="eastAsia"/>
          </w:rPr>
          <w:t>基本要求</w:t>
        </w:r>
        <w:r>
          <w:tab/>
          <w:t>5</w:t>
        </w:r>
      </w:hyperlink>
    </w:p>
    <w:p w:rsidR="00F93235" w:rsidRDefault="00F93235">
      <w:pPr>
        <w:pStyle w:val="WPSOffice1"/>
        <w:tabs>
          <w:tab w:val="right" w:leader="dot" w:pos="9355"/>
        </w:tabs>
      </w:pPr>
      <w:hyperlink w:anchor="_Toc12065_WPSOffice_Level1" w:history="1">
        <w:r>
          <w:rPr>
            <w:rFonts w:ascii="黑体" w:eastAsia="黑体" w:cs="黑体"/>
          </w:rPr>
          <w:t xml:space="preserve">5 </w:t>
        </w:r>
        <w:r>
          <w:rPr>
            <w:rFonts w:ascii="黑体" w:eastAsia="黑体" w:cs="黑体" w:hint="eastAsia"/>
          </w:rPr>
          <w:t>工作程序及流程图</w:t>
        </w:r>
        <w:r>
          <w:tab/>
          <w:t>7</w:t>
        </w:r>
      </w:hyperlink>
    </w:p>
    <w:p w:rsidR="00F93235" w:rsidRDefault="00F93235">
      <w:pPr>
        <w:pStyle w:val="WPSOffice1"/>
        <w:tabs>
          <w:tab w:val="right" w:leader="dot" w:pos="9355"/>
        </w:tabs>
      </w:pPr>
      <w:hyperlink w:anchor="_Toc29771_WPSOffice_Level1" w:history="1">
        <w:r>
          <w:rPr>
            <w:rFonts w:ascii="黑体" w:eastAsia="黑体" w:cs="黑体"/>
          </w:rPr>
          <w:t xml:space="preserve">6 </w:t>
        </w:r>
        <w:r>
          <w:rPr>
            <w:rFonts w:ascii="黑体" w:eastAsia="黑体" w:cs="黑体" w:hint="eastAsia"/>
          </w:rPr>
          <w:t>工作内容</w:t>
        </w:r>
        <w:r>
          <w:tab/>
          <w:t>7</w:t>
        </w:r>
      </w:hyperlink>
    </w:p>
    <w:p w:rsidR="00F93235" w:rsidRDefault="00F93235">
      <w:pPr>
        <w:pStyle w:val="WPSOffice1"/>
        <w:tabs>
          <w:tab w:val="right" w:leader="dot" w:pos="9355"/>
        </w:tabs>
      </w:pPr>
      <w:hyperlink w:anchor="_Toc446_WPSOffice_Level1" w:history="1">
        <w:r>
          <w:rPr>
            <w:rFonts w:ascii="黑体" w:eastAsia="黑体" w:cs="黑体"/>
          </w:rPr>
          <w:t xml:space="preserve">7 </w:t>
        </w:r>
        <w:r>
          <w:rPr>
            <w:rFonts w:ascii="黑体" w:eastAsia="黑体" w:cs="黑体" w:hint="eastAsia"/>
          </w:rPr>
          <w:t>持续改进</w:t>
        </w:r>
        <w:r>
          <w:tab/>
          <w:t>10</w:t>
        </w:r>
      </w:hyperlink>
    </w:p>
    <w:p w:rsidR="00F93235" w:rsidRDefault="00F93235">
      <w:pPr>
        <w:pStyle w:val="WPSOffice1"/>
        <w:tabs>
          <w:tab w:val="right" w:leader="dot" w:pos="9355"/>
        </w:tabs>
      </w:pPr>
      <w:hyperlink w:anchor="_Toc6718_WPSOffice_Level1" w:history="1">
        <w:r>
          <w:rPr>
            <w:rFonts w:ascii="黑体" w:eastAsia="黑体" w:cs="黑体" w:hint="eastAsia"/>
          </w:rPr>
          <w:t>附录</w:t>
        </w:r>
        <w:r>
          <w:rPr>
            <w:rFonts w:ascii="黑体" w:eastAsia="黑体" w:cs="黑体"/>
          </w:rPr>
          <w:t>1</w:t>
        </w:r>
        <w:r>
          <w:rPr>
            <w:rFonts w:ascii="黑体" w:eastAsia="黑体" w:cs="黑体" w:hint="eastAsia"/>
          </w:rPr>
          <w:t xml:space="preserve">　门站或储配站安全风险判定准则</w:t>
        </w:r>
        <w:r>
          <w:tab/>
          <w:t>11</w:t>
        </w:r>
      </w:hyperlink>
    </w:p>
    <w:p w:rsidR="00F93235" w:rsidRDefault="00F93235">
      <w:pPr>
        <w:pStyle w:val="WPSOffice1"/>
        <w:tabs>
          <w:tab w:val="right" w:leader="dot" w:pos="9355"/>
        </w:tabs>
      </w:pPr>
      <w:hyperlink w:anchor="_Toc18209_WPSOffice_Level1" w:history="1">
        <w:r>
          <w:rPr>
            <w:rFonts w:ascii="黑体" w:eastAsia="黑体" w:cs="黑体" w:hint="eastAsia"/>
          </w:rPr>
          <w:t>附录</w:t>
        </w:r>
        <w:r>
          <w:rPr>
            <w:rFonts w:ascii="黑体" w:eastAsia="黑体" w:cs="黑体"/>
          </w:rPr>
          <w:t>2</w:t>
        </w:r>
        <w:r>
          <w:rPr>
            <w:rFonts w:ascii="黑体" w:eastAsia="黑体" w:cs="黑体" w:hint="eastAsia"/>
          </w:rPr>
          <w:t xml:space="preserve">　液化天然气气化站安全风险判定准则</w:t>
        </w:r>
        <w:r>
          <w:tab/>
          <w:t>17</w:t>
        </w:r>
      </w:hyperlink>
    </w:p>
    <w:p w:rsidR="00F93235" w:rsidRDefault="00F93235">
      <w:pPr>
        <w:pStyle w:val="WPSOffice1"/>
        <w:tabs>
          <w:tab w:val="right" w:leader="dot" w:pos="9355"/>
        </w:tabs>
      </w:pPr>
      <w:hyperlink w:anchor="_Toc29310_WPSOffice_Level1" w:history="1">
        <w:r>
          <w:rPr>
            <w:rFonts w:ascii="黑体" w:eastAsia="黑体" w:cs="黑体" w:hint="eastAsia"/>
          </w:rPr>
          <w:t>附录</w:t>
        </w:r>
        <w:r>
          <w:rPr>
            <w:rFonts w:ascii="黑体" w:eastAsia="黑体" w:cs="黑体"/>
          </w:rPr>
          <w:t>3</w:t>
        </w:r>
        <w:r>
          <w:rPr>
            <w:rFonts w:ascii="黑体" w:eastAsia="黑体" w:cs="黑体" w:hint="eastAsia"/>
          </w:rPr>
          <w:t xml:space="preserve">　调压站安全风险判定准则</w:t>
        </w:r>
        <w:r>
          <w:tab/>
          <w:t>24</w:t>
        </w:r>
      </w:hyperlink>
    </w:p>
    <w:p w:rsidR="00F93235" w:rsidRDefault="00F93235">
      <w:pPr>
        <w:pStyle w:val="WPSOffice1"/>
        <w:tabs>
          <w:tab w:val="right" w:leader="dot" w:pos="9355"/>
        </w:tabs>
      </w:pPr>
      <w:hyperlink w:anchor="_Toc23238_WPSOffice_Level1" w:history="1">
        <w:r>
          <w:rPr>
            <w:rFonts w:ascii="黑体" w:eastAsia="黑体" w:cs="黑体" w:hint="eastAsia"/>
          </w:rPr>
          <w:t>附录</w:t>
        </w:r>
        <w:r>
          <w:rPr>
            <w:rFonts w:ascii="黑体" w:eastAsia="黑体" w:cs="黑体"/>
          </w:rPr>
          <w:t>4</w:t>
        </w:r>
        <w:r>
          <w:rPr>
            <w:rFonts w:ascii="黑体" w:eastAsia="黑体" w:cs="黑体" w:hint="eastAsia"/>
          </w:rPr>
          <w:t xml:space="preserve">　燃气管道安全风险判定准则</w:t>
        </w:r>
        <w:r>
          <w:tab/>
          <w:t>28</w:t>
        </w:r>
      </w:hyperlink>
    </w:p>
    <w:p w:rsidR="00F93235" w:rsidRDefault="00F93235">
      <w:pPr>
        <w:pStyle w:val="WPSOffice1"/>
        <w:tabs>
          <w:tab w:val="right" w:leader="dot" w:pos="9355"/>
        </w:tabs>
      </w:pPr>
      <w:hyperlink w:anchor="_Toc8575_WPSOffice_Level1" w:history="1">
        <w:r>
          <w:rPr>
            <w:rFonts w:ascii="黑体" w:eastAsia="黑体" w:cs="黑体" w:hint="eastAsia"/>
          </w:rPr>
          <w:t>附录</w:t>
        </w:r>
        <w:r>
          <w:rPr>
            <w:rFonts w:ascii="黑体" w:eastAsia="黑体" w:cs="黑体"/>
          </w:rPr>
          <w:t>5</w:t>
        </w:r>
        <w:r>
          <w:rPr>
            <w:rFonts w:ascii="黑体" w:eastAsia="黑体" w:cs="黑体" w:hint="eastAsia"/>
          </w:rPr>
          <w:t xml:space="preserve">　加气站安全风险判定准则</w:t>
        </w:r>
        <w:r>
          <w:tab/>
          <w:t>33</w:t>
        </w:r>
      </w:hyperlink>
    </w:p>
    <w:p w:rsidR="00F93235" w:rsidRDefault="00F93235">
      <w:pPr>
        <w:pStyle w:val="WPSOffice1"/>
        <w:tabs>
          <w:tab w:val="right" w:leader="dot" w:pos="9355"/>
        </w:tabs>
      </w:pPr>
      <w:hyperlink w:anchor="_Toc21140_WPSOffice_Level1" w:history="1">
        <w:r>
          <w:rPr>
            <w:rFonts w:ascii="黑体" w:eastAsia="黑体" w:cs="黑体" w:hint="eastAsia"/>
          </w:rPr>
          <w:t>附录</w:t>
        </w:r>
        <w:r>
          <w:rPr>
            <w:rFonts w:ascii="黑体" w:eastAsia="黑体" w:cs="黑体"/>
          </w:rPr>
          <w:t>6</w:t>
        </w:r>
        <w:r>
          <w:rPr>
            <w:rFonts w:ascii="黑体" w:eastAsia="黑体" w:cs="黑体" w:hint="eastAsia"/>
          </w:rPr>
          <w:t xml:space="preserve">　液化石油气供应站安全风险判定准则</w:t>
        </w:r>
        <w:r>
          <w:tab/>
          <w:t>37</w:t>
        </w:r>
      </w:hyperlink>
      <w:bookmarkEnd w:id="2"/>
    </w:p>
    <w:p w:rsidR="00F93235" w:rsidRDefault="00F93235">
      <w:pPr>
        <w:pStyle w:val="WPSOffice1"/>
        <w:tabs>
          <w:tab w:val="right" w:leader="dot" w:pos="9355"/>
        </w:tabs>
      </w:pPr>
      <w:hyperlink w:anchor="_Toc21140_WPSOffice_Level1" w:history="1">
        <w:r>
          <w:rPr>
            <w:rFonts w:ascii="黑体" w:eastAsia="黑体" w:cs="黑体" w:hint="eastAsia"/>
          </w:rPr>
          <w:t>附录</w:t>
        </w:r>
        <w:r>
          <w:rPr>
            <w:rFonts w:ascii="黑体" w:eastAsia="黑体" w:cs="黑体"/>
          </w:rPr>
          <w:t>7</w:t>
        </w:r>
        <w:r>
          <w:rPr>
            <w:rFonts w:ascii="黑体" w:eastAsia="黑体" w:cs="黑体" w:hint="eastAsia"/>
          </w:rPr>
          <w:t xml:space="preserve">　液化石油气储配站安全风险判定准则</w:t>
        </w:r>
        <w:r>
          <w:tab/>
          <w:t>4</w:t>
        </w:r>
      </w:hyperlink>
      <w:r>
        <w:t>2</w:t>
      </w:r>
    </w:p>
    <w:p w:rsidR="00F93235" w:rsidRDefault="00F93235">
      <w:pPr>
        <w:pStyle w:val="WPSOffice1"/>
        <w:tabs>
          <w:tab w:val="right" w:leader="dot" w:pos="9355"/>
        </w:tabs>
      </w:pPr>
    </w:p>
    <w:p w:rsidR="00F93235" w:rsidRDefault="00F93235">
      <w:pPr>
        <w:pStyle w:val="TOC1"/>
        <w:tabs>
          <w:tab w:val="clear" w:pos="9242"/>
          <w:tab w:val="right" w:leader="dot" w:pos="9355"/>
        </w:tabs>
        <w:spacing w:before="78" w:after="78"/>
        <w:rPr>
          <w:rFonts w:cs="Times New Roman"/>
        </w:rPr>
      </w:pPr>
      <w:r>
        <w:fldChar w:fldCharType="begin" w:fldLock="1"/>
      </w:r>
      <w:r>
        <w:instrText xml:space="preserve"> TOC \h \z \t"</w:instrText>
      </w:r>
      <w:r>
        <w:rPr>
          <w:rFonts w:hint="eastAsia"/>
        </w:rPr>
        <w:instrText>前言、引言标题</w:instrText>
      </w:r>
      <w:r>
        <w:instrText>,1,</w:instrText>
      </w:r>
      <w:r>
        <w:rPr>
          <w:rFonts w:hint="eastAsia"/>
        </w:rPr>
        <w:instrText>参考文献、索引标题</w:instrText>
      </w:r>
      <w:r>
        <w:instrText>,1,</w:instrText>
      </w:r>
      <w:r>
        <w:rPr>
          <w:rFonts w:hint="eastAsia"/>
        </w:rPr>
        <w:instrText>章标题</w:instrText>
      </w:r>
      <w:r>
        <w:instrText>,1,</w:instrText>
      </w:r>
      <w:r>
        <w:rPr>
          <w:rFonts w:hint="eastAsia"/>
        </w:rPr>
        <w:instrText>参考文献</w:instrText>
      </w:r>
      <w:r>
        <w:instrText>,1,</w:instrText>
      </w:r>
      <w:r>
        <w:rPr>
          <w:rFonts w:hint="eastAsia"/>
        </w:rPr>
        <w:instrText>附录标识</w:instrText>
      </w:r>
      <w:r>
        <w:instrText>,1,</w:instrText>
      </w:r>
      <w:r>
        <w:rPr>
          <w:rFonts w:hint="eastAsia"/>
        </w:rPr>
        <w:instrText>一级条标题</w:instrText>
      </w:r>
      <w:r>
        <w:instrText>, 3,</w:instrText>
      </w:r>
      <w:r>
        <w:rPr>
          <w:rFonts w:hint="eastAsia"/>
        </w:rPr>
        <w:instrText>二级条标题</w:instrText>
      </w:r>
      <w:r>
        <w:instrText xml:space="preserve">, 4" \* MERGEFORMAT </w:instrText>
      </w:r>
      <w:r>
        <w:fldChar w:fldCharType="separate"/>
      </w:r>
    </w:p>
    <w:p w:rsidR="00F93235" w:rsidRDefault="00F93235" w:rsidP="00E23A5F">
      <w:pPr>
        <w:pStyle w:val="a8"/>
        <w:ind w:firstLine="31680"/>
        <w:rPr>
          <w:rFonts w:cs="Times New Roman"/>
        </w:rPr>
      </w:pPr>
      <w:r>
        <w:fldChar w:fldCharType="end"/>
      </w:r>
    </w:p>
    <w:p w:rsidR="00F93235" w:rsidRDefault="00F93235">
      <w:pPr>
        <w:pStyle w:val="a9"/>
        <w:rPr>
          <w:rFonts w:cs="Times New Roman"/>
        </w:rPr>
        <w:sectPr w:rsidR="00F93235">
          <w:headerReference w:type="default" r:id="rId7"/>
          <w:footerReference w:type="default" r:id="rId8"/>
          <w:pgSz w:w="11906" w:h="16838"/>
          <w:pgMar w:top="567" w:right="1134" w:bottom="1134" w:left="1417" w:header="1418" w:footer="1134" w:gutter="0"/>
          <w:pgNumType w:fmt="numberInDash" w:start="1"/>
          <w:cols w:space="720"/>
          <w:formProt w:val="0"/>
          <w:docGrid w:type="lines" w:linePitch="312"/>
        </w:sectPr>
      </w:pPr>
      <w:bookmarkStart w:id="6" w:name="_Toc1514"/>
    </w:p>
    <w:p w:rsidR="00F93235" w:rsidRDefault="00F93235">
      <w:pPr>
        <w:pStyle w:val="a9"/>
        <w:rPr>
          <w:rFonts w:cs="Times New Roman"/>
        </w:rPr>
      </w:pPr>
      <w:bookmarkStart w:id="7" w:name="_Toc30973_WPSOffice_Level1"/>
      <w:r>
        <w:rPr>
          <w:rFonts w:hint="eastAsia"/>
        </w:rPr>
        <w:t>前</w:t>
      </w:r>
      <w:bookmarkStart w:id="8" w:name="BKQY"/>
      <w:r>
        <w:rPr>
          <w:rFonts w:hAnsi="黑体" w:hint="eastAsia"/>
        </w:rPr>
        <w:t> </w:t>
      </w:r>
      <w:r>
        <w:rPr>
          <w:rFonts w:hAnsi="黑体" w:hint="eastAsia"/>
        </w:rPr>
        <w:t> </w:t>
      </w:r>
      <w:r>
        <w:rPr>
          <w:rFonts w:hint="eastAsia"/>
        </w:rPr>
        <w:t>言</w:t>
      </w:r>
      <w:bookmarkEnd w:id="6"/>
      <w:bookmarkEnd w:id="7"/>
      <w:bookmarkEnd w:id="8"/>
    </w:p>
    <w:p w:rsidR="00F93235" w:rsidRDefault="00F93235" w:rsidP="00E23A5F">
      <w:pPr>
        <w:pStyle w:val="a8"/>
        <w:ind w:firstLine="31680"/>
        <w:rPr>
          <w:rFonts w:cs="Times New Roman"/>
        </w:rPr>
      </w:pPr>
      <w:r>
        <w:rPr>
          <w:rFonts w:hint="eastAsia"/>
        </w:rPr>
        <w:t>本标准参照</w:t>
      </w:r>
      <w:r>
        <w:t>GB/T</w:t>
      </w:r>
      <w:r>
        <w:rPr>
          <w:rFonts w:hint="eastAsia"/>
        </w:rPr>
        <w:t xml:space="preserve">　</w:t>
      </w:r>
      <w:r>
        <w:t>1.1</w:t>
      </w:r>
      <w:r>
        <w:rPr>
          <w:rFonts w:cs="Times New Roman"/>
        </w:rPr>
        <w:t>—</w:t>
      </w:r>
      <w:r>
        <w:t>2009</w:t>
      </w:r>
      <w:r>
        <w:rPr>
          <w:rFonts w:hint="eastAsia"/>
        </w:rPr>
        <w:t>给出的规则起草。</w:t>
      </w:r>
    </w:p>
    <w:p w:rsidR="00F93235" w:rsidRDefault="00F93235" w:rsidP="00E23A5F">
      <w:pPr>
        <w:pStyle w:val="a8"/>
        <w:ind w:firstLine="31680"/>
        <w:rPr>
          <w:rFonts w:cs="Times New Roman"/>
        </w:rPr>
      </w:pPr>
      <w:r>
        <w:rPr>
          <w:rFonts w:hint="eastAsia"/>
        </w:rPr>
        <w:t>本标准由福建重大安全风险管控领导小组办公室提出。</w:t>
      </w:r>
    </w:p>
    <w:p w:rsidR="00F93235" w:rsidRDefault="00F93235" w:rsidP="00E23A5F">
      <w:pPr>
        <w:pStyle w:val="a8"/>
        <w:ind w:firstLine="31680"/>
        <w:rPr>
          <w:rFonts w:cs="Times New Roman"/>
        </w:rPr>
      </w:pPr>
      <w:r>
        <w:rPr>
          <w:rFonts w:hint="eastAsia"/>
        </w:rPr>
        <w:t>本标准由福建省住房和城乡建设厅归口。</w:t>
      </w:r>
    </w:p>
    <w:p w:rsidR="00F93235" w:rsidRDefault="00F93235" w:rsidP="00E23A5F">
      <w:pPr>
        <w:pStyle w:val="a8"/>
        <w:ind w:firstLine="31680"/>
        <w:rPr>
          <w:rFonts w:cs="Times New Roman"/>
        </w:rPr>
      </w:pPr>
      <w:r>
        <w:rPr>
          <w:rFonts w:hint="eastAsia"/>
        </w:rPr>
        <w:t>本标准起草单位：福建省住房和城乡建设厅、福州华润燃气有限公司、中检集团福建康泰测试评价技术有限公司。</w:t>
      </w:r>
    </w:p>
    <w:p w:rsidR="00F93235" w:rsidRDefault="00F93235" w:rsidP="00E23A5F">
      <w:pPr>
        <w:pStyle w:val="a8"/>
        <w:ind w:firstLine="31680"/>
        <w:rPr>
          <w:rFonts w:cs="Times New Roman"/>
        </w:rPr>
        <w:sectPr w:rsidR="00F93235">
          <w:footerReference w:type="default" r:id="rId9"/>
          <w:pgSz w:w="11906" w:h="16838"/>
          <w:pgMar w:top="567" w:right="1134" w:bottom="1134" w:left="1417" w:header="1418" w:footer="1134" w:gutter="0"/>
          <w:pgNumType w:fmt="numberInDash" w:start="1"/>
          <w:cols w:space="720"/>
          <w:formProt w:val="0"/>
          <w:docGrid w:type="lines" w:linePitch="312"/>
        </w:sectPr>
      </w:pPr>
      <w:r>
        <w:rPr>
          <w:rFonts w:hint="eastAsia"/>
        </w:rPr>
        <w:t>本标准主要起草人：。</w:t>
      </w:r>
    </w:p>
    <w:p w:rsidR="00F93235" w:rsidRDefault="00F93235" w:rsidP="00577947">
      <w:pPr>
        <w:pStyle w:val="a7"/>
        <w:spacing w:line="400" w:lineRule="exact"/>
        <w:rPr>
          <w:rFonts w:cs="Times New Roman"/>
        </w:rPr>
      </w:pPr>
      <w:bookmarkStart w:id="9" w:name="_Toc19210_WPSOffice_Level1"/>
      <w:bookmarkStart w:id="10" w:name="_Toc26894_WPSOffice_Level1"/>
      <w:r>
        <w:rPr>
          <w:rFonts w:hint="eastAsia"/>
        </w:rPr>
        <w:t>福建省城镇燃气企业安全风险分级分类</w:t>
      </w:r>
      <w:bookmarkStart w:id="11" w:name="StandardName"/>
      <w:bookmarkEnd w:id="11"/>
      <w:r>
        <w:rPr>
          <w:rFonts w:hint="eastAsia"/>
        </w:rPr>
        <w:t>标准</w:t>
      </w:r>
      <w:bookmarkEnd w:id="9"/>
      <w:bookmarkEnd w:id="10"/>
    </w:p>
    <w:p w:rsidR="00F93235" w:rsidRDefault="00F93235" w:rsidP="00577947">
      <w:pPr>
        <w:pStyle w:val="a0"/>
        <w:numPr>
          <w:ilvl w:val="0"/>
          <w:numId w:val="5"/>
        </w:numPr>
        <w:spacing w:before="312" w:afterLines="0" w:line="400" w:lineRule="exact"/>
        <w:rPr>
          <w:rFonts w:cs="Times New Roman"/>
        </w:rPr>
      </w:pPr>
      <w:bookmarkStart w:id="12" w:name="_Toc505065262"/>
      <w:bookmarkStart w:id="13" w:name="_Toc18571_WPSOffice_Level1"/>
      <w:bookmarkStart w:id="14" w:name="_Toc21002"/>
      <w:bookmarkStart w:id="15" w:name="_Toc513553039"/>
      <w:bookmarkStart w:id="16" w:name="_Toc505030155"/>
      <w:bookmarkStart w:id="17" w:name="_Toc513820674"/>
      <w:bookmarkStart w:id="18" w:name="_Toc513821896"/>
      <w:bookmarkStart w:id="19" w:name="_Toc505064551"/>
      <w:r>
        <w:rPr>
          <w:rFonts w:hint="eastAsia"/>
        </w:rPr>
        <w:t>范围</w:t>
      </w:r>
      <w:bookmarkEnd w:id="12"/>
      <w:bookmarkEnd w:id="13"/>
      <w:bookmarkEnd w:id="14"/>
      <w:bookmarkEnd w:id="15"/>
      <w:bookmarkEnd w:id="16"/>
      <w:bookmarkEnd w:id="17"/>
      <w:bookmarkEnd w:id="18"/>
      <w:bookmarkEnd w:id="19"/>
    </w:p>
    <w:p w:rsidR="00F93235" w:rsidRDefault="00F93235" w:rsidP="00E23A5F">
      <w:pPr>
        <w:pStyle w:val="a8"/>
        <w:spacing w:line="400" w:lineRule="exact"/>
        <w:ind w:firstLine="31680"/>
        <w:rPr>
          <w:rFonts w:cs="Times New Roman"/>
        </w:rPr>
      </w:pPr>
      <w:r>
        <w:rPr>
          <w:rFonts w:hint="eastAsia"/>
        </w:rPr>
        <w:t>本标准规定了城镇燃气企业安全风险分级分类的基本要求、工作程序及流程图、工作内容、成果、文件管理、持续改进和信息化管理等内容。</w:t>
      </w:r>
    </w:p>
    <w:p w:rsidR="00F93235" w:rsidRDefault="00F93235" w:rsidP="00E23A5F">
      <w:pPr>
        <w:pStyle w:val="a8"/>
        <w:spacing w:line="400" w:lineRule="exact"/>
        <w:ind w:firstLine="31680"/>
        <w:rPr>
          <w:rFonts w:cs="Times New Roman"/>
        </w:rPr>
      </w:pPr>
      <w:r>
        <w:rPr>
          <w:rFonts w:hint="eastAsia"/>
        </w:rPr>
        <w:t>本标准适用于福建省内城镇燃气企业安全风险分级分类体系的建设和运行。</w:t>
      </w:r>
    </w:p>
    <w:p w:rsidR="00F93235" w:rsidRDefault="00F93235" w:rsidP="00577947">
      <w:pPr>
        <w:pStyle w:val="a0"/>
        <w:numPr>
          <w:ilvl w:val="0"/>
          <w:numId w:val="5"/>
        </w:numPr>
        <w:spacing w:before="312" w:afterLines="0" w:line="400" w:lineRule="exact"/>
        <w:rPr>
          <w:rFonts w:cs="Times New Roman"/>
        </w:rPr>
      </w:pPr>
      <w:bookmarkStart w:id="20" w:name="_Toc505064552"/>
      <w:bookmarkStart w:id="21" w:name="_Toc565_WPSOffice_Level1"/>
      <w:bookmarkStart w:id="22" w:name="_Toc513820675"/>
      <w:bookmarkStart w:id="23" w:name="_Toc513821897"/>
      <w:bookmarkStart w:id="24" w:name="_Toc16174"/>
      <w:bookmarkStart w:id="25" w:name="_Toc505030156"/>
      <w:bookmarkStart w:id="26" w:name="_Toc505065263"/>
      <w:bookmarkStart w:id="27" w:name="_Toc513553040"/>
      <w:r>
        <w:rPr>
          <w:rFonts w:hint="eastAsia"/>
        </w:rPr>
        <w:t>规范性引用文件</w:t>
      </w:r>
      <w:bookmarkEnd w:id="20"/>
      <w:bookmarkEnd w:id="21"/>
      <w:bookmarkEnd w:id="22"/>
      <w:bookmarkEnd w:id="23"/>
      <w:bookmarkEnd w:id="24"/>
      <w:bookmarkEnd w:id="25"/>
      <w:bookmarkEnd w:id="26"/>
      <w:bookmarkEnd w:id="27"/>
    </w:p>
    <w:p w:rsidR="00F93235" w:rsidRDefault="00F93235" w:rsidP="00E23A5F">
      <w:pPr>
        <w:pStyle w:val="a8"/>
        <w:spacing w:line="400" w:lineRule="exact"/>
        <w:ind w:firstLine="31680"/>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F93235" w:rsidRDefault="00F93235" w:rsidP="00E23A5F">
      <w:pPr>
        <w:pStyle w:val="a8"/>
        <w:spacing w:line="400" w:lineRule="exact"/>
        <w:ind w:firstLine="31680"/>
        <w:rPr>
          <w:rFonts w:cs="Times New Roman"/>
        </w:rPr>
      </w:pPr>
      <w:r>
        <w:t>GB</w:t>
      </w:r>
      <w:r>
        <w:rPr>
          <w:rFonts w:hint="eastAsia"/>
        </w:rPr>
        <w:t xml:space="preserve">　</w:t>
      </w:r>
      <w:r>
        <w:t>6441</w:t>
      </w:r>
      <w:r>
        <w:rPr>
          <w:rFonts w:hint="eastAsia"/>
        </w:rPr>
        <w:t xml:space="preserve">　《企业职工伤亡事故分类》</w:t>
      </w:r>
    </w:p>
    <w:p w:rsidR="00F93235" w:rsidRDefault="00F93235" w:rsidP="00E23A5F">
      <w:pPr>
        <w:pStyle w:val="a8"/>
        <w:spacing w:line="400" w:lineRule="exact"/>
        <w:ind w:firstLine="31680"/>
        <w:rPr>
          <w:rFonts w:cs="Times New Roman"/>
        </w:rPr>
      </w:pPr>
      <w:r>
        <w:t>GB/T</w:t>
      </w:r>
      <w:r>
        <w:rPr>
          <w:rFonts w:hint="eastAsia"/>
        </w:rPr>
        <w:t xml:space="preserve">　</w:t>
      </w:r>
      <w:r>
        <w:t>13861</w:t>
      </w:r>
      <w:r>
        <w:rPr>
          <w:rFonts w:hint="eastAsia"/>
        </w:rPr>
        <w:t xml:space="preserve">　《生产过程危险和有害因素分类与代码》</w:t>
      </w:r>
    </w:p>
    <w:p w:rsidR="00F93235" w:rsidRDefault="00F93235" w:rsidP="00E23A5F">
      <w:pPr>
        <w:pStyle w:val="a8"/>
        <w:spacing w:line="400" w:lineRule="exact"/>
        <w:ind w:firstLine="31680"/>
        <w:rPr>
          <w:rFonts w:cs="Times New Roman"/>
        </w:rPr>
      </w:pPr>
      <w:r>
        <w:t>GB/T</w:t>
      </w:r>
      <w:r>
        <w:rPr>
          <w:rFonts w:hint="eastAsia"/>
        </w:rPr>
        <w:t xml:space="preserve">　</w:t>
      </w:r>
      <w:r>
        <w:t>33000</w:t>
      </w:r>
      <w:r>
        <w:rPr>
          <w:rFonts w:hint="eastAsia"/>
        </w:rPr>
        <w:t xml:space="preserve">　《企业安全生产标准化基本规范》</w:t>
      </w:r>
    </w:p>
    <w:p w:rsidR="00F93235" w:rsidRDefault="00F93235" w:rsidP="00E23A5F">
      <w:pPr>
        <w:pStyle w:val="a8"/>
        <w:spacing w:line="400" w:lineRule="exact"/>
        <w:ind w:firstLine="31680"/>
        <w:rPr>
          <w:rFonts w:cs="Times New Roman"/>
        </w:rPr>
      </w:pPr>
      <w:r>
        <w:t>GB 18218-2009</w:t>
      </w:r>
      <w:r>
        <w:rPr>
          <w:rFonts w:hint="eastAsia"/>
        </w:rPr>
        <w:t>《危险化学品重大危险源辨识》</w:t>
      </w:r>
    </w:p>
    <w:p w:rsidR="00F93235" w:rsidRDefault="00F93235" w:rsidP="00E23A5F">
      <w:pPr>
        <w:pStyle w:val="a8"/>
        <w:spacing w:line="400" w:lineRule="exact"/>
        <w:ind w:firstLine="31680"/>
        <w:rPr>
          <w:rFonts w:cs="Times New Roman"/>
        </w:rPr>
      </w:pPr>
      <w:r>
        <w:t xml:space="preserve">GB50484-2009 </w:t>
      </w:r>
      <w:r>
        <w:rPr>
          <w:rFonts w:hint="eastAsia"/>
        </w:rPr>
        <w:t>《城镇燃气技术规范》</w:t>
      </w:r>
    </w:p>
    <w:p w:rsidR="00F93235" w:rsidRDefault="00F93235" w:rsidP="00E23A5F">
      <w:pPr>
        <w:pStyle w:val="a8"/>
        <w:spacing w:line="400" w:lineRule="exact"/>
        <w:ind w:firstLine="31680"/>
        <w:rPr>
          <w:rFonts w:cs="Times New Roman"/>
        </w:rPr>
      </w:pPr>
      <w:r>
        <w:t xml:space="preserve">GB50028-2009 </w:t>
      </w:r>
      <w:r>
        <w:rPr>
          <w:rFonts w:hint="eastAsia"/>
        </w:rPr>
        <w:t>《城镇燃气设计规范》</w:t>
      </w:r>
    </w:p>
    <w:p w:rsidR="00F93235" w:rsidRDefault="00F93235" w:rsidP="00E23A5F">
      <w:pPr>
        <w:pStyle w:val="a8"/>
        <w:spacing w:line="400" w:lineRule="exact"/>
        <w:ind w:firstLine="31680"/>
        <w:rPr>
          <w:rFonts w:cs="Times New Roman"/>
        </w:rPr>
      </w:pPr>
      <w:r>
        <w:t xml:space="preserve">GB50156-2012 </w:t>
      </w:r>
      <w:r>
        <w:rPr>
          <w:rFonts w:hint="eastAsia"/>
        </w:rPr>
        <w:t>《汽车加油加气站设计与施工规范》</w:t>
      </w:r>
    </w:p>
    <w:p w:rsidR="00F93235" w:rsidRDefault="00F93235" w:rsidP="00E23A5F">
      <w:pPr>
        <w:pStyle w:val="a8"/>
        <w:spacing w:line="400" w:lineRule="exact"/>
        <w:ind w:firstLine="31680"/>
        <w:rPr>
          <w:rFonts w:cs="Times New Roman"/>
        </w:rPr>
      </w:pPr>
      <w:r>
        <w:t>GB50016-2014</w:t>
      </w:r>
      <w:r>
        <w:rPr>
          <w:rFonts w:hint="eastAsia"/>
        </w:rPr>
        <w:t>《建筑设计防火规范》</w:t>
      </w:r>
    </w:p>
    <w:p w:rsidR="00F93235" w:rsidRDefault="00F93235" w:rsidP="00E23A5F">
      <w:pPr>
        <w:pStyle w:val="a8"/>
        <w:spacing w:line="400" w:lineRule="exact"/>
        <w:ind w:firstLine="31680"/>
        <w:rPr>
          <w:rFonts w:cs="Times New Roman"/>
        </w:rPr>
      </w:pPr>
      <w:r>
        <w:t xml:space="preserve">GB50057-2010 </w:t>
      </w:r>
      <w:r>
        <w:rPr>
          <w:rFonts w:hint="eastAsia"/>
        </w:rPr>
        <w:t>《建筑物防雷设计规范》</w:t>
      </w:r>
    </w:p>
    <w:p w:rsidR="00F93235" w:rsidRDefault="00F93235" w:rsidP="00E23A5F">
      <w:pPr>
        <w:pStyle w:val="a8"/>
        <w:spacing w:line="400" w:lineRule="exact"/>
        <w:ind w:firstLine="31680"/>
        <w:rPr>
          <w:rFonts w:cs="Times New Roman"/>
        </w:rPr>
      </w:pPr>
      <w:r>
        <w:t xml:space="preserve">GB51142-2015 </w:t>
      </w:r>
      <w:r>
        <w:rPr>
          <w:rFonts w:hint="eastAsia"/>
        </w:rPr>
        <w:t>《液化石油气供应工程设计规范》</w:t>
      </w:r>
    </w:p>
    <w:p w:rsidR="00F93235" w:rsidRDefault="00F93235" w:rsidP="00E23A5F">
      <w:pPr>
        <w:pStyle w:val="a8"/>
        <w:spacing w:line="400" w:lineRule="exact"/>
        <w:ind w:firstLine="31680"/>
        <w:rPr>
          <w:rFonts w:cs="Times New Roman"/>
        </w:rPr>
      </w:pPr>
      <w:r>
        <w:t>GJJ/T53-2010</w:t>
      </w:r>
      <w:r>
        <w:rPr>
          <w:rFonts w:hint="eastAsia"/>
        </w:rPr>
        <w:t>《城镇燃气标志标准》</w:t>
      </w:r>
    </w:p>
    <w:p w:rsidR="00F93235" w:rsidRDefault="00F93235" w:rsidP="00E23A5F">
      <w:pPr>
        <w:pStyle w:val="a8"/>
        <w:spacing w:line="400" w:lineRule="exact"/>
        <w:ind w:firstLine="31680"/>
        <w:rPr>
          <w:rFonts w:cs="Times New Roman"/>
        </w:rPr>
      </w:pPr>
      <w:r>
        <w:t xml:space="preserve">CJJ33-2005 </w:t>
      </w:r>
      <w:r>
        <w:rPr>
          <w:rFonts w:hint="eastAsia"/>
        </w:rPr>
        <w:t>《城镇燃气输配工程施工及验收规范》</w:t>
      </w:r>
    </w:p>
    <w:p w:rsidR="00F93235" w:rsidRDefault="00F93235" w:rsidP="00E23A5F">
      <w:pPr>
        <w:pStyle w:val="a8"/>
        <w:spacing w:line="400" w:lineRule="exact"/>
        <w:ind w:firstLine="31680"/>
        <w:rPr>
          <w:rFonts w:cs="Times New Roman"/>
        </w:rPr>
      </w:pPr>
      <w:r>
        <w:t>CJJ</w:t>
      </w:r>
      <w:r>
        <w:rPr>
          <w:rFonts w:hint="eastAsia"/>
        </w:rPr>
        <w:t xml:space="preserve">　</w:t>
      </w:r>
      <w:r>
        <w:t>51</w:t>
      </w:r>
      <w:r>
        <w:rPr>
          <w:rFonts w:hint="eastAsia"/>
        </w:rPr>
        <w:t xml:space="preserve">　《城镇燃气设施运行、维护和抢修安全技术规程》</w:t>
      </w:r>
    </w:p>
    <w:p w:rsidR="00F93235" w:rsidRDefault="00F93235" w:rsidP="00577947">
      <w:pPr>
        <w:pStyle w:val="a0"/>
        <w:numPr>
          <w:ilvl w:val="0"/>
          <w:numId w:val="5"/>
        </w:numPr>
        <w:spacing w:before="312" w:afterLines="0" w:line="400" w:lineRule="exact"/>
        <w:rPr>
          <w:rFonts w:cs="Times New Roman"/>
        </w:rPr>
      </w:pPr>
      <w:bookmarkStart w:id="28" w:name="_Toc505030157"/>
      <w:bookmarkStart w:id="29" w:name="_Toc505064553"/>
      <w:bookmarkStart w:id="30" w:name="_Toc505065264"/>
      <w:bookmarkStart w:id="31" w:name="_Toc513553041"/>
      <w:bookmarkStart w:id="32" w:name="_Toc513820676"/>
      <w:bookmarkStart w:id="33" w:name="_Toc513821898"/>
      <w:bookmarkStart w:id="34" w:name="_Toc26339"/>
      <w:bookmarkStart w:id="35" w:name="_Toc22342_WPSOffice_Level1"/>
      <w:bookmarkEnd w:id="28"/>
      <w:r>
        <w:rPr>
          <w:rFonts w:hint="eastAsia"/>
        </w:rPr>
        <w:t>术语与定义</w:t>
      </w:r>
      <w:bookmarkEnd w:id="29"/>
      <w:bookmarkEnd w:id="30"/>
      <w:bookmarkEnd w:id="31"/>
      <w:bookmarkEnd w:id="32"/>
      <w:bookmarkEnd w:id="33"/>
      <w:bookmarkEnd w:id="34"/>
      <w:bookmarkEnd w:id="35"/>
    </w:p>
    <w:p w:rsidR="00F93235" w:rsidRDefault="00F93235" w:rsidP="00577947">
      <w:pPr>
        <w:pStyle w:val="a1"/>
        <w:numPr>
          <w:ilvl w:val="1"/>
          <w:numId w:val="5"/>
        </w:numPr>
        <w:spacing w:before="156" w:afterLines="0" w:line="400" w:lineRule="exact"/>
        <w:rPr>
          <w:rFonts w:cs="Times New Roman"/>
        </w:rPr>
      </w:pPr>
      <w:bookmarkStart w:id="36" w:name="_Toc505064554"/>
      <w:bookmarkStart w:id="37" w:name="_Toc505065265"/>
      <w:bookmarkStart w:id="38" w:name="_Toc513553042"/>
      <w:bookmarkStart w:id="39" w:name="_Toc14164"/>
      <w:bookmarkEnd w:id="36"/>
      <w:bookmarkEnd w:id="37"/>
      <w:bookmarkEnd w:id="38"/>
      <w:bookmarkEnd w:id="39"/>
    </w:p>
    <w:p w:rsidR="00F93235" w:rsidRDefault="00F93235" w:rsidP="00E23A5F">
      <w:pPr>
        <w:pStyle w:val="a8"/>
        <w:spacing w:line="400" w:lineRule="exact"/>
        <w:ind w:firstLine="31680"/>
        <w:rPr>
          <w:rFonts w:ascii="黑体" w:eastAsia="黑体" w:hAnsi="黑体" w:cs="Times New Roman"/>
        </w:rPr>
      </w:pPr>
      <w:bookmarkStart w:id="40" w:name="_Toc465774000"/>
      <w:r>
        <w:rPr>
          <w:rFonts w:ascii="黑体" w:eastAsia="黑体" w:hAnsi="黑体" w:cs="黑体" w:hint="eastAsia"/>
        </w:rPr>
        <w:t xml:space="preserve">风险　</w:t>
      </w:r>
      <w:bookmarkEnd w:id="40"/>
      <w:r>
        <w:rPr>
          <w:rFonts w:ascii="黑体" w:eastAsia="黑体" w:hAnsi="黑体" w:cs="黑体" w:hint="eastAsia"/>
        </w:rPr>
        <w:t xml:space="preserve">　</w:t>
      </w:r>
    </w:p>
    <w:p w:rsidR="00F93235" w:rsidRDefault="00F93235" w:rsidP="00E23A5F">
      <w:pPr>
        <w:pStyle w:val="a8"/>
        <w:spacing w:line="400" w:lineRule="exact"/>
        <w:ind w:firstLine="31680"/>
        <w:rPr>
          <w:rFonts w:cs="Times New Roman"/>
        </w:rPr>
      </w:pPr>
      <w:r>
        <w:rPr>
          <w:rFonts w:hint="eastAsia"/>
        </w:rPr>
        <w:t>生产安全事故或健康损害事件发生的可能性和严重性的组合。可能性，是指事故（事件）发生的概率。严重性，是指事故（事件）发生后，将造成的人员伤害和经济损失的严重程度。</w:t>
      </w:r>
    </w:p>
    <w:p w:rsidR="00F93235" w:rsidRDefault="00F93235" w:rsidP="00E23A5F">
      <w:pPr>
        <w:pStyle w:val="a8"/>
        <w:spacing w:line="400" w:lineRule="exact"/>
        <w:ind w:firstLine="31680"/>
        <w:rPr>
          <w:rFonts w:cs="Times New Roman"/>
        </w:rPr>
      </w:pPr>
      <w:r>
        <w:rPr>
          <w:rFonts w:hint="eastAsia"/>
        </w:rPr>
        <w:t>风险</w:t>
      </w:r>
      <w:r>
        <w:t>=</w:t>
      </w:r>
      <w:r>
        <w:rPr>
          <w:rFonts w:hint="eastAsia"/>
        </w:rPr>
        <w:t>可能性×严重性。</w:t>
      </w:r>
    </w:p>
    <w:p w:rsidR="00F93235" w:rsidRDefault="00F93235" w:rsidP="00577947">
      <w:pPr>
        <w:pStyle w:val="a1"/>
        <w:numPr>
          <w:ilvl w:val="1"/>
          <w:numId w:val="5"/>
        </w:numPr>
        <w:spacing w:before="156" w:afterLines="0" w:line="400" w:lineRule="exact"/>
        <w:rPr>
          <w:rFonts w:cs="Times New Roman"/>
        </w:rPr>
      </w:pPr>
      <w:bookmarkStart w:id="41" w:name="_Toc465774001"/>
      <w:bookmarkStart w:id="42" w:name="_Toc466564002"/>
      <w:bookmarkStart w:id="43" w:name="_Toc505064555"/>
      <w:bookmarkStart w:id="44" w:name="_Toc505065266"/>
      <w:bookmarkStart w:id="45" w:name="_Toc513553043"/>
      <w:bookmarkStart w:id="46" w:name="_Toc28806"/>
      <w:bookmarkEnd w:id="41"/>
      <w:bookmarkEnd w:id="42"/>
      <w:bookmarkEnd w:id="43"/>
      <w:bookmarkEnd w:id="44"/>
      <w:bookmarkEnd w:id="45"/>
      <w:bookmarkEnd w:id="46"/>
    </w:p>
    <w:p w:rsidR="00F93235" w:rsidRDefault="00F93235" w:rsidP="00E23A5F">
      <w:pPr>
        <w:pStyle w:val="a8"/>
        <w:spacing w:line="400" w:lineRule="exact"/>
        <w:ind w:firstLine="31680"/>
        <w:rPr>
          <w:rFonts w:ascii="黑体" w:eastAsia="黑体" w:hAnsi="黑体" w:cs="Times New Roman"/>
        </w:rPr>
      </w:pPr>
      <w:bookmarkStart w:id="47" w:name="_Toc465774002"/>
      <w:r>
        <w:rPr>
          <w:rFonts w:ascii="黑体" w:eastAsia="黑体" w:hAnsi="黑体" w:cs="黑体" w:hint="eastAsia"/>
        </w:rPr>
        <w:t xml:space="preserve">可接受风险　</w:t>
      </w:r>
      <w:bookmarkEnd w:id="47"/>
      <w:r>
        <w:rPr>
          <w:rFonts w:ascii="黑体" w:eastAsia="黑体" w:hAnsi="黑体" w:cs="黑体" w:hint="eastAsia"/>
        </w:rPr>
        <w:t xml:space="preserve">　</w:t>
      </w:r>
    </w:p>
    <w:p w:rsidR="00F93235" w:rsidRDefault="00F93235" w:rsidP="00E23A5F">
      <w:pPr>
        <w:pStyle w:val="a8"/>
        <w:spacing w:line="400" w:lineRule="exact"/>
        <w:ind w:firstLine="31680"/>
        <w:rPr>
          <w:rFonts w:cs="Times New Roman"/>
        </w:rPr>
      </w:pPr>
      <w:r>
        <w:rPr>
          <w:rFonts w:hint="eastAsia"/>
        </w:rPr>
        <w:t>根据企业法律义务和职业健康安全方针已被企业降至可容许程度的风险。</w:t>
      </w:r>
    </w:p>
    <w:p w:rsidR="00F93235" w:rsidRDefault="00F93235" w:rsidP="00577947">
      <w:pPr>
        <w:pStyle w:val="a1"/>
        <w:numPr>
          <w:ilvl w:val="1"/>
          <w:numId w:val="5"/>
        </w:numPr>
        <w:spacing w:before="156" w:afterLines="0" w:line="400" w:lineRule="exact"/>
        <w:rPr>
          <w:rFonts w:cs="Times New Roman"/>
        </w:rPr>
      </w:pPr>
      <w:bookmarkStart w:id="48" w:name="_Toc465774003"/>
      <w:bookmarkStart w:id="49" w:name="_Toc466564003"/>
      <w:bookmarkStart w:id="50" w:name="_Toc505064556"/>
      <w:bookmarkStart w:id="51" w:name="_Toc505065267"/>
      <w:bookmarkStart w:id="52" w:name="_Toc513553044"/>
      <w:bookmarkStart w:id="53" w:name="_Toc466"/>
      <w:bookmarkEnd w:id="48"/>
      <w:bookmarkEnd w:id="49"/>
      <w:bookmarkEnd w:id="50"/>
      <w:bookmarkEnd w:id="51"/>
      <w:bookmarkEnd w:id="52"/>
      <w:bookmarkEnd w:id="53"/>
    </w:p>
    <w:p w:rsidR="00F93235" w:rsidRDefault="00F93235" w:rsidP="00E23A5F">
      <w:pPr>
        <w:pStyle w:val="a8"/>
        <w:spacing w:line="400" w:lineRule="exact"/>
        <w:ind w:firstLine="31680"/>
        <w:rPr>
          <w:rFonts w:ascii="黑体" w:eastAsia="黑体" w:hAnsi="黑体" w:cs="Times New Roman"/>
        </w:rPr>
      </w:pPr>
      <w:bookmarkStart w:id="54" w:name="_Toc465774004"/>
      <w:r>
        <w:rPr>
          <w:rFonts w:ascii="黑体" w:eastAsia="黑体" w:hAnsi="黑体" w:cs="黑体" w:hint="eastAsia"/>
        </w:rPr>
        <w:t xml:space="preserve">重大风险　</w:t>
      </w:r>
      <w:bookmarkEnd w:id="54"/>
      <w:r>
        <w:rPr>
          <w:rFonts w:ascii="黑体" w:eastAsia="黑体" w:hAnsi="黑体" w:cs="黑体" w:hint="eastAsia"/>
        </w:rPr>
        <w:t xml:space="preserve">　</w:t>
      </w:r>
    </w:p>
    <w:p w:rsidR="00F93235" w:rsidRDefault="00F93235" w:rsidP="00E23A5F">
      <w:pPr>
        <w:pStyle w:val="a8"/>
        <w:spacing w:line="400" w:lineRule="exact"/>
        <w:ind w:firstLine="31680"/>
        <w:rPr>
          <w:rFonts w:cs="Times New Roman"/>
        </w:rPr>
      </w:pPr>
      <w:r>
        <w:rPr>
          <w:rFonts w:hint="eastAsia"/>
        </w:rPr>
        <w:t>发生事故可能性与事故后果二者结合后风险值被认定为重大的风险类型。</w:t>
      </w:r>
    </w:p>
    <w:p w:rsidR="00F93235" w:rsidRDefault="00F93235" w:rsidP="00577947">
      <w:pPr>
        <w:pStyle w:val="a1"/>
        <w:numPr>
          <w:ilvl w:val="1"/>
          <w:numId w:val="5"/>
        </w:numPr>
        <w:spacing w:before="156" w:afterLines="0" w:line="400" w:lineRule="exact"/>
        <w:rPr>
          <w:rFonts w:cs="Times New Roman"/>
        </w:rPr>
      </w:pPr>
      <w:bookmarkStart w:id="55" w:name="_Toc465774005"/>
      <w:bookmarkStart w:id="56" w:name="_Toc466564004"/>
      <w:bookmarkStart w:id="57" w:name="_Toc505064557"/>
      <w:bookmarkStart w:id="58" w:name="_Toc505065268"/>
      <w:bookmarkStart w:id="59" w:name="_Toc513553045"/>
      <w:bookmarkStart w:id="60" w:name="_Toc8692"/>
      <w:bookmarkEnd w:id="55"/>
      <w:bookmarkEnd w:id="56"/>
      <w:bookmarkEnd w:id="57"/>
      <w:bookmarkEnd w:id="58"/>
      <w:bookmarkEnd w:id="59"/>
      <w:bookmarkEnd w:id="60"/>
    </w:p>
    <w:p w:rsidR="00F93235" w:rsidRDefault="00F93235" w:rsidP="00E23A5F">
      <w:pPr>
        <w:pStyle w:val="a8"/>
        <w:spacing w:line="400" w:lineRule="exact"/>
        <w:ind w:firstLine="31680"/>
        <w:rPr>
          <w:rFonts w:ascii="黑体" w:eastAsia="黑体" w:hAnsi="黑体" w:cs="Times New Roman"/>
        </w:rPr>
      </w:pPr>
      <w:bookmarkStart w:id="61" w:name="_Toc465774006"/>
      <w:r>
        <w:rPr>
          <w:rFonts w:ascii="黑体" w:eastAsia="黑体" w:hAnsi="黑体" w:cs="黑体" w:hint="eastAsia"/>
        </w:rPr>
        <w:t xml:space="preserve">危险源　</w:t>
      </w:r>
      <w:bookmarkEnd w:id="61"/>
      <w:r>
        <w:rPr>
          <w:rFonts w:ascii="黑体" w:eastAsia="黑体" w:hAnsi="黑体" w:cs="黑体" w:hint="eastAsia"/>
        </w:rPr>
        <w:t xml:space="preserve">　</w:t>
      </w:r>
    </w:p>
    <w:p w:rsidR="00F93235" w:rsidRDefault="00F93235" w:rsidP="00E23A5F">
      <w:pPr>
        <w:pStyle w:val="a8"/>
        <w:spacing w:line="400" w:lineRule="exact"/>
        <w:ind w:firstLine="31680"/>
        <w:rPr>
          <w:rFonts w:cs="Times New Roman"/>
        </w:rPr>
      </w:pPr>
      <w:r>
        <w:rPr>
          <w:rFonts w:hint="eastAsia"/>
        </w:rPr>
        <w:t>可能导致人身伤害和（或）健康损害和（或）财产损失的根源、状态或行为，或它们的组合。</w:t>
      </w:r>
    </w:p>
    <w:p w:rsidR="00F93235" w:rsidRDefault="00F93235" w:rsidP="00577947">
      <w:pPr>
        <w:pStyle w:val="a4"/>
        <w:numPr>
          <w:ilvl w:val="0"/>
          <w:numId w:val="6"/>
        </w:numPr>
        <w:spacing w:line="400" w:lineRule="exact"/>
        <w:rPr>
          <w:rFonts w:cs="Times New Roman"/>
        </w:rPr>
      </w:pPr>
      <w:r>
        <w:rPr>
          <w:rFonts w:hint="eastAsia"/>
        </w:rPr>
        <w:t>在分析生产过程中对人造成伤亡、影响人的身体健康甚至导致疾病的因素时，危险源可称为危险有害因素，分为人的因素、物的因素、环境因素和管理因素四类。</w:t>
      </w:r>
    </w:p>
    <w:p w:rsidR="00F93235" w:rsidRDefault="00F93235" w:rsidP="00577947">
      <w:pPr>
        <w:pStyle w:val="a1"/>
        <w:numPr>
          <w:ilvl w:val="1"/>
          <w:numId w:val="5"/>
        </w:numPr>
        <w:spacing w:before="156" w:afterLines="0" w:line="400" w:lineRule="exact"/>
        <w:rPr>
          <w:rFonts w:cs="Times New Roman"/>
        </w:rPr>
      </w:pPr>
      <w:bookmarkStart w:id="62" w:name="_Toc465774007"/>
      <w:bookmarkStart w:id="63" w:name="_Toc466564005"/>
      <w:bookmarkStart w:id="64" w:name="_Toc505064558"/>
      <w:bookmarkStart w:id="65" w:name="_Toc505065269"/>
      <w:bookmarkStart w:id="66" w:name="_Toc513553046"/>
      <w:bookmarkStart w:id="67" w:name="_Toc25961"/>
      <w:bookmarkEnd w:id="62"/>
      <w:bookmarkEnd w:id="63"/>
      <w:bookmarkEnd w:id="64"/>
      <w:bookmarkEnd w:id="65"/>
      <w:bookmarkEnd w:id="66"/>
      <w:bookmarkEnd w:id="67"/>
    </w:p>
    <w:p w:rsidR="00F93235" w:rsidRDefault="00F93235" w:rsidP="00E23A5F">
      <w:pPr>
        <w:pStyle w:val="a8"/>
        <w:spacing w:line="400" w:lineRule="exact"/>
        <w:ind w:firstLine="31680"/>
        <w:rPr>
          <w:rFonts w:ascii="黑体" w:eastAsia="黑体" w:hAnsi="黑体" w:cs="Times New Roman"/>
        </w:rPr>
      </w:pPr>
      <w:bookmarkStart w:id="68" w:name="_Toc465774008"/>
      <w:r>
        <w:rPr>
          <w:rFonts w:ascii="黑体" w:eastAsia="黑体" w:hAnsi="黑体" w:cs="黑体" w:hint="eastAsia"/>
        </w:rPr>
        <w:t xml:space="preserve">风险点　</w:t>
      </w:r>
      <w:bookmarkEnd w:id="68"/>
      <w:r>
        <w:rPr>
          <w:rFonts w:ascii="黑体" w:eastAsia="黑体" w:hAnsi="黑体" w:cs="黑体" w:hint="eastAsia"/>
        </w:rPr>
        <w:t xml:space="preserve">　</w:t>
      </w:r>
    </w:p>
    <w:p w:rsidR="00F93235" w:rsidRDefault="00F93235" w:rsidP="00E23A5F">
      <w:pPr>
        <w:pStyle w:val="a8"/>
        <w:spacing w:line="400" w:lineRule="exact"/>
        <w:ind w:firstLine="31680"/>
        <w:rPr>
          <w:rFonts w:cs="Times New Roman"/>
        </w:rPr>
      </w:pPr>
      <w:r>
        <w:rPr>
          <w:rFonts w:hint="eastAsia"/>
        </w:rPr>
        <w:t>风险伴随的设施、部位、场所和区域，以及在设施、部位、场所和区域实施的伴随风险的作业活动，或以上两者的组合。</w:t>
      </w:r>
    </w:p>
    <w:p w:rsidR="00F93235" w:rsidRDefault="00F93235" w:rsidP="00577947">
      <w:pPr>
        <w:pStyle w:val="a1"/>
        <w:numPr>
          <w:ilvl w:val="1"/>
          <w:numId w:val="5"/>
        </w:numPr>
        <w:spacing w:before="156" w:afterLines="0" w:line="400" w:lineRule="exact"/>
        <w:rPr>
          <w:rFonts w:cs="Times New Roman"/>
        </w:rPr>
      </w:pPr>
      <w:bookmarkStart w:id="69" w:name="_Toc465774009"/>
      <w:bookmarkStart w:id="70" w:name="_Toc466564006"/>
      <w:bookmarkStart w:id="71" w:name="_Toc505064559"/>
      <w:bookmarkStart w:id="72" w:name="_Toc505065270"/>
      <w:bookmarkStart w:id="73" w:name="_Toc513553047"/>
      <w:bookmarkStart w:id="74" w:name="_Toc4011"/>
      <w:bookmarkEnd w:id="69"/>
      <w:bookmarkEnd w:id="70"/>
      <w:bookmarkEnd w:id="71"/>
      <w:bookmarkEnd w:id="72"/>
      <w:bookmarkEnd w:id="73"/>
      <w:bookmarkEnd w:id="74"/>
    </w:p>
    <w:p w:rsidR="00F93235" w:rsidRDefault="00F93235" w:rsidP="00E23A5F">
      <w:pPr>
        <w:pStyle w:val="a8"/>
        <w:spacing w:line="400" w:lineRule="exact"/>
        <w:ind w:firstLine="31680"/>
        <w:rPr>
          <w:rFonts w:ascii="黑体" w:eastAsia="黑体" w:hAnsi="黑体" w:cs="Times New Roman"/>
        </w:rPr>
      </w:pPr>
      <w:bookmarkStart w:id="75" w:name="_Toc465774010"/>
      <w:r>
        <w:rPr>
          <w:rFonts w:ascii="黑体" w:eastAsia="黑体" w:hAnsi="黑体" w:cs="黑体" w:hint="eastAsia"/>
        </w:rPr>
        <w:t xml:space="preserve">危险源辨识　</w:t>
      </w:r>
      <w:bookmarkEnd w:id="75"/>
    </w:p>
    <w:p w:rsidR="00F93235" w:rsidRDefault="00F93235" w:rsidP="00E23A5F">
      <w:pPr>
        <w:pStyle w:val="a8"/>
        <w:spacing w:line="400" w:lineRule="exact"/>
        <w:ind w:firstLine="31680"/>
        <w:rPr>
          <w:rFonts w:cs="Times New Roman"/>
        </w:rPr>
      </w:pPr>
      <w:r>
        <w:rPr>
          <w:rFonts w:hint="eastAsia"/>
        </w:rPr>
        <w:t>识别危险源的存在并确定其分布和特性的过程。</w:t>
      </w:r>
    </w:p>
    <w:p w:rsidR="00F93235" w:rsidRDefault="00F93235" w:rsidP="00577947">
      <w:pPr>
        <w:pStyle w:val="a1"/>
        <w:numPr>
          <w:ilvl w:val="1"/>
          <w:numId w:val="5"/>
        </w:numPr>
        <w:spacing w:before="156" w:afterLines="0" w:line="400" w:lineRule="exact"/>
        <w:rPr>
          <w:rFonts w:cs="Times New Roman"/>
        </w:rPr>
      </w:pPr>
      <w:bookmarkStart w:id="76" w:name="_Toc465774011"/>
      <w:bookmarkStart w:id="77" w:name="_Toc466564007"/>
      <w:bookmarkStart w:id="78" w:name="_Toc505064560"/>
      <w:bookmarkStart w:id="79" w:name="_Toc505065271"/>
      <w:bookmarkStart w:id="80" w:name="_Toc513553048"/>
      <w:bookmarkStart w:id="81" w:name="_Toc21106"/>
      <w:bookmarkEnd w:id="76"/>
      <w:bookmarkEnd w:id="77"/>
      <w:bookmarkEnd w:id="78"/>
      <w:bookmarkEnd w:id="79"/>
      <w:bookmarkEnd w:id="80"/>
      <w:bookmarkEnd w:id="81"/>
    </w:p>
    <w:p w:rsidR="00F93235" w:rsidRDefault="00F93235" w:rsidP="00E23A5F">
      <w:pPr>
        <w:pStyle w:val="a8"/>
        <w:spacing w:line="400" w:lineRule="exact"/>
        <w:ind w:firstLine="31680"/>
        <w:rPr>
          <w:rFonts w:ascii="黑体" w:eastAsia="黑体" w:hAnsi="黑体" w:cs="Times New Roman"/>
        </w:rPr>
      </w:pPr>
      <w:bookmarkStart w:id="82" w:name="_Toc465774012"/>
      <w:r>
        <w:rPr>
          <w:rFonts w:ascii="黑体" w:eastAsia="黑体" w:hAnsi="黑体" w:cs="黑体" w:hint="eastAsia"/>
        </w:rPr>
        <w:t xml:space="preserve">风险评价　</w:t>
      </w:r>
      <w:bookmarkEnd w:id="82"/>
    </w:p>
    <w:p w:rsidR="00F93235" w:rsidRDefault="00F93235" w:rsidP="00E23A5F">
      <w:pPr>
        <w:pStyle w:val="a8"/>
        <w:spacing w:line="400" w:lineRule="exact"/>
        <w:ind w:firstLine="31680"/>
        <w:rPr>
          <w:rFonts w:cs="Times New Roman"/>
        </w:rPr>
      </w:pPr>
      <w:r>
        <w:rPr>
          <w:rFonts w:hint="eastAsia"/>
        </w:rPr>
        <w:t>对危险源导致的风险进行分析、评估、分级，对现有控制措施的充分性加以考虑，以及对风险是否可接受予以确定的过程。</w:t>
      </w:r>
    </w:p>
    <w:p w:rsidR="00F93235" w:rsidRDefault="00F93235" w:rsidP="00577947">
      <w:pPr>
        <w:pStyle w:val="a1"/>
        <w:numPr>
          <w:ilvl w:val="1"/>
          <w:numId w:val="5"/>
        </w:numPr>
        <w:spacing w:before="156" w:afterLines="0" w:line="400" w:lineRule="exact"/>
        <w:rPr>
          <w:rFonts w:cs="Times New Roman"/>
        </w:rPr>
      </w:pPr>
      <w:bookmarkStart w:id="83" w:name="_Toc465774013"/>
      <w:bookmarkStart w:id="84" w:name="_Toc466564008"/>
      <w:bookmarkStart w:id="85" w:name="_Toc505064561"/>
      <w:bookmarkStart w:id="86" w:name="_Toc505065272"/>
      <w:bookmarkStart w:id="87" w:name="_Toc513553049"/>
      <w:bookmarkStart w:id="88" w:name="_Toc10022"/>
      <w:bookmarkEnd w:id="83"/>
      <w:bookmarkEnd w:id="84"/>
      <w:bookmarkEnd w:id="85"/>
      <w:bookmarkEnd w:id="86"/>
      <w:bookmarkEnd w:id="87"/>
      <w:bookmarkEnd w:id="88"/>
    </w:p>
    <w:p w:rsidR="00F93235" w:rsidRDefault="00F93235" w:rsidP="00E23A5F">
      <w:pPr>
        <w:pStyle w:val="a8"/>
        <w:spacing w:line="400" w:lineRule="exact"/>
        <w:ind w:firstLine="31680"/>
        <w:rPr>
          <w:rFonts w:ascii="黑体" w:eastAsia="黑体" w:hAnsi="黑体" w:cs="Times New Roman"/>
        </w:rPr>
      </w:pPr>
      <w:bookmarkStart w:id="89" w:name="_Toc465774014"/>
      <w:r>
        <w:rPr>
          <w:rFonts w:ascii="黑体" w:eastAsia="黑体" w:hAnsi="黑体" w:cs="黑体" w:hint="eastAsia"/>
        </w:rPr>
        <w:t xml:space="preserve">风险分级　</w:t>
      </w:r>
      <w:bookmarkEnd w:id="89"/>
    </w:p>
    <w:p w:rsidR="00F93235" w:rsidRDefault="00F93235" w:rsidP="00E23A5F">
      <w:pPr>
        <w:pStyle w:val="a8"/>
        <w:spacing w:line="400" w:lineRule="exact"/>
        <w:ind w:firstLine="31680"/>
        <w:rPr>
          <w:rFonts w:cs="Times New Roman"/>
        </w:rPr>
      </w:pPr>
      <w:r>
        <w:rPr>
          <w:rFonts w:hint="eastAsia"/>
        </w:rPr>
        <w:t>通过采用科学、合理方法对危险源所伴随的风险进行定性或定量评价，根据评价结果划分等级。</w:t>
      </w:r>
    </w:p>
    <w:p w:rsidR="00F93235" w:rsidRDefault="00F93235" w:rsidP="00577947">
      <w:pPr>
        <w:pStyle w:val="a1"/>
        <w:numPr>
          <w:ilvl w:val="1"/>
          <w:numId w:val="5"/>
        </w:numPr>
        <w:spacing w:before="156" w:afterLines="0" w:line="400" w:lineRule="exact"/>
        <w:rPr>
          <w:rFonts w:cs="Times New Roman"/>
        </w:rPr>
      </w:pPr>
      <w:bookmarkStart w:id="90" w:name="_Toc465774015"/>
      <w:bookmarkStart w:id="91" w:name="_Toc466564009"/>
      <w:bookmarkStart w:id="92" w:name="_Toc505064562"/>
      <w:bookmarkStart w:id="93" w:name="_Toc505065273"/>
      <w:bookmarkStart w:id="94" w:name="_Toc513553050"/>
      <w:bookmarkStart w:id="95" w:name="_Toc27869"/>
      <w:bookmarkEnd w:id="90"/>
      <w:bookmarkEnd w:id="91"/>
      <w:bookmarkEnd w:id="92"/>
      <w:bookmarkEnd w:id="93"/>
      <w:bookmarkEnd w:id="94"/>
      <w:bookmarkEnd w:id="95"/>
    </w:p>
    <w:p w:rsidR="00F93235" w:rsidRDefault="00F93235" w:rsidP="00E23A5F">
      <w:pPr>
        <w:pStyle w:val="a8"/>
        <w:spacing w:line="400" w:lineRule="exact"/>
        <w:ind w:firstLine="31680"/>
        <w:rPr>
          <w:rFonts w:ascii="黑体" w:eastAsia="黑体" w:hAnsi="黑体" w:cs="Times New Roman"/>
        </w:rPr>
      </w:pPr>
      <w:bookmarkStart w:id="96" w:name="_Toc465774016"/>
      <w:r>
        <w:rPr>
          <w:rFonts w:ascii="黑体" w:eastAsia="黑体" w:hAnsi="黑体" w:cs="黑体" w:hint="eastAsia"/>
        </w:rPr>
        <w:t xml:space="preserve">风险分级管控　</w:t>
      </w:r>
      <w:bookmarkEnd w:id="96"/>
    </w:p>
    <w:p w:rsidR="00F93235" w:rsidRDefault="00F93235" w:rsidP="00E23A5F">
      <w:pPr>
        <w:pStyle w:val="a8"/>
        <w:spacing w:line="400" w:lineRule="exact"/>
        <w:ind w:firstLine="31680"/>
        <w:rPr>
          <w:rFonts w:cs="Times New Roman"/>
        </w:rPr>
      </w:pPr>
      <w:r>
        <w:rPr>
          <w:rFonts w:hint="eastAsia"/>
        </w:rPr>
        <w:t>按照风险不同级别、所需管控资源、管控能力、管控措施复杂及难易程度等因素而确定不同管控层级的风险管控方式。</w:t>
      </w:r>
    </w:p>
    <w:p w:rsidR="00F93235" w:rsidRDefault="00F93235" w:rsidP="00577947">
      <w:pPr>
        <w:pStyle w:val="a1"/>
        <w:spacing w:before="156" w:after="156" w:line="400" w:lineRule="exact"/>
        <w:rPr>
          <w:rFonts w:cs="Times New Roman"/>
        </w:rPr>
      </w:pPr>
      <w:bookmarkStart w:id="97" w:name="_Toc16243"/>
      <w:bookmarkEnd w:id="97"/>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安全风险等级</w:t>
      </w:r>
    </w:p>
    <w:p w:rsidR="00F93235" w:rsidRDefault="00F93235" w:rsidP="00E23A5F">
      <w:pPr>
        <w:pStyle w:val="a8"/>
        <w:spacing w:line="400" w:lineRule="exact"/>
        <w:ind w:firstLine="31680"/>
        <w:rPr>
          <w:rFonts w:cs="Times New Roman"/>
        </w:rPr>
      </w:pPr>
      <w:r>
        <w:rPr>
          <w:rFonts w:hint="eastAsia"/>
        </w:rPr>
        <w:t>安全风险等级从高到低划分为重大风险、较大风险、一般风险和低风险，分别用红、橙、黄、蓝四种颜色标示。</w:t>
      </w:r>
    </w:p>
    <w:p w:rsidR="00F93235" w:rsidRDefault="00F93235" w:rsidP="00577947">
      <w:pPr>
        <w:pStyle w:val="a1"/>
        <w:spacing w:before="156" w:after="156" w:line="400" w:lineRule="exact"/>
        <w:rPr>
          <w:rFonts w:cs="Times New Roman"/>
        </w:rPr>
      </w:pPr>
      <w:bookmarkStart w:id="98" w:name="_Toc20211"/>
      <w:bookmarkEnd w:id="98"/>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单元</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highlight w:val="yellow"/>
        </w:rPr>
      </w:pPr>
      <w:r>
        <w:rPr>
          <w:rFonts w:ascii="宋体" w:cs="宋体" w:hint="eastAsia"/>
          <w:kern w:val="0"/>
        </w:rPr>
        <w:t>涉及燃气的生产装置、储存设施、作业场所及其公用工程。</w:t>
      </w:r>
    </w:p>
    <w:p w:rsidR="00F93235" w:rsidRDefault="00F93235" w:rsidP="00577947">
      <w:pPr>
        <w:pStyle w:val="a1"/>
        <w:spacing w:before="156" w:after="156" w:line="400" w:lineRule="exact"/>
        <w:rPr>
          <w:rFonts w:cs="Times New Roman"/>
        </w:rPr>
      </w:pPr>
      <w:bookmarkStart w:id="99" w:name="_Toc29532"/>
      <w:bookmarkEnd w:id="99"/>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关键装置</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rPr>
      </w:pPr>
      <w:r>
        <w:rPr>
          <w:rFonts w:ascii="宋体" w:cs="宋体" w:hint="eastAsia"/>
          <w:kern w:val="0"/>
        </w:rPr>
        <w:t>在易燃、易爆、有毒、有害、易腐蚀、高温、高压、真空、深冷化等条件下进行工艺操作的生产装置。</w:t>
      </w:r>
    </w:p>
    <w:p w:rsidR="00F93235" w:rsidRDefault="00F93235" w:rsidP="00577947">
      <w:pPr>
        <w:pStyle w:val="a1"/>
        <w:spacing w:before="156" w:after="156" w:line="400" w:lineRule="exact"/>
        <w:rPr>
          <w:rFonts w:cs="Times New Roman"/>
        </w:rPr>
      </w:pPr>
      <w:bookmarkStart w:id="100" w:name="_Toc4950"/>
      <w:bookmarkEnd w:id="100"/>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重点部位</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rPr>
      </w:pPr>
      <w:r>
        <w:rPr>
          <w:rFonts w:ascii="宋体" w:cs="宋体" w:hint="eastAsia"/>
          <w:kern w:val="0"/>
        </w:rPr>
        <w:t>生产、储存、使用易燃易爆等危险化学品场所，以及可能形成爆炸、火灾的罐区、装卸台（站）、仓库等；对关键装置安全生产起关键作用的公用工程系统等。</w:t>
      </w:r>
    </w:p>
    <w:p w:rsidR="00F93235" w:rsidRDefault="00F93235" w:rsidP="00577947">
      <w:pPr>
        <w:pStyle w:val="a1"/>
        <w:spacing w:before="156" w:after="156" w:line="400" w:lineRule="exact"/>
        <w:rPr>
          <w:rFonts w:cs="Times New Roman"/>
        </w:rPr>
      </w:pPr>
      <w:bookmarkStart w:id="101" w:name="_Toc14839"/>
      <w:bookmarkEnd w:id="101"/>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单元风险</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rPr>
      </w:pPr>
      <w:r>
        <w:rPr>
          <w:rFonts w:ascii="宋体" w:cs="宋体" w:hint="eastAsia"/>
          <w:kern w:val="0"/>
        </w:rPr>
        <w:t>单元风险由固有风险和动态风险组成，通过风险矩阵得出。</w:t>
      </w:r>
    </w:p>
    <w:p w:rsidR="00F93235" w:rsidRDefault="00F93235" w:rsidP="00577947">
      <w:pPr>
        <w:pStyle w:val="a1"/>
        <w:spacing w:before="156" w:after="156" w:line="400" w:lineRule="exact"/>
        <w:rPr>
          <w:rFonts w:cs="Times New Roman"/>
        </w:rPr>
      </w:pPr>
      <w:bookmarkStart w:id="102" w:name="_Toc26583"/>
      <w:bookmarkEnd w:id="102"/>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单元固有风险</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rPr>
      </w:pPr>
      <w:r>
        <w:rPr>
          <w:rFonts w:ascii="宋体" w:cs="宋体" w:hint="eastAsia"/>
          <w:kern w:val="0"/>
        </w:rPr>
        <w:t>固有风险为单元的基本风险水平，主要由危险物质种类和数量、选址及总体布局、周边环境、危险工艺和重点监管危险化学品、操作压力、操作温度、作业班组人员密度等七个指标决定。</w:t>
      </w:r>
    </w:p>
    <w:p w:rsidR="00F93235" w:rsidRDefault="00F93235" w:rsidP="00577947">
      <w:pPr>
        <w:pStyle w:val="a1"/>
        <w:spacing w:before="156" w:after="156" w:line="400" w:lineRule="exact"/>
        <w:rPr>
          <w:rFonts w:cs="Times New Roman"/>
        </w:rPr>
      </w:pPr>
      <w:bookmarkStart w:id="103" w:name="_Toc6299"/>
      <w:bookmarkEnd w:id="103"/>
    </w:p>
    <w:p w:rsidR="00F93235" w:rsidRDefault="00F93235" w:rsidP="00E23A5F">
      <w:pPr>
        <w:pStyle w:val="a8"/>
        <w:spacing w:line="400" w:lineRule="exact"/>
        <w:ind w:firstLine="31680"/>
        <w:rPr>
          <w:rFonts w:ascii="黑体" w:eastAsia="黑体" w:hAnsi="黑体" w:cs="Times New Roman"/>
        </w:rPr>
      </w:pPr>
      <w:r>
        <w:rPr>
          <w:rFonts w:ascii="黑体" w:eastAsia="黑体" w:hAnsi="黑体" w:cs="黑体" w:hint="eastAsia"/>
        </w:rPr>
        <w:t>单元动态风险</w:t>
      </w:r>
    </w:p>
    <w:p w:rsidR="00F93235" w:rsidRDefault="00F93235" w:rsidP="00E23A5F">
      <w:pPr>
        <w:tabs>
          <w:tab w:val="center" w:pos="4201"/>
          <w:tab w:val="right" w:leader="dot" w:pos="9298"/>
        </w:tabs>
        <w:autoSpaceDE w:val="0"/>
        <w:autoSpaceDN w:val="0"/>
        <w:spacing w:line="400" w:lineRule="exact"/>
        <w:ind w:firstLineChars="200" w:firstLine="31680"/>
        <w:rPr>
          <w:rFonts w:ascii="宋体"/>
          <w:kern w:val="0"/>
        </w:rPr>
      </w:pPr>
      <w:r>
        <w:rPr>
          <w:rFonts w:ascii="宋体" w:cs="宋体" w:hint="eastAsia"/>
          <w:kern w:val="0"/>
        </w:rPr>
        <w:t>动态风险反映企业安全生产管理及绩效的水平，主要由设备设施及作业活动的安全基础管理水平和安全现场管理水平决定。</w:t>
      </w:r>
    </w:p>
    <w:p w:rsidR="00F93235" w:rsidRDefault="00F93235" w:rsidP="00577947">
      <w:pPr>
        <w:pStyle w:val="a0"/>
        <w:spacing w:before="312" w:after="312" w:line="400" w:lineRule="exact"/>
        <w:rPr>
          <w:rFonts w:cs="Times New Roman"/>
        </w:rPr>
      </w:pPr>
      <w:bookmarkStart w:id="104" w:name="_Toc513553051"/>
      <w:bookmarkStart w:id="105" w:name="_Toc513820677"/>
      <w:bookmarkStart w:id="106" w:name="_Toc513821899"/>
      <w:bookmarkStart w:id="107" w:name="_Toc14357"/>
      <w:bookmarkStart w:id="108" w:name="_Toc29331_WPSOffice_Level1"/>
      <w:r>
        <w:rPr>
          <w:rFonts w:hint="eastAsia"/>
        </w:rPr>
        <w:t>基本要求</w:t>
      </w:r>
      <w:bookmarkEnd w:id="104"/>
      <w:bookmarkEnd w:id="105"/>
      <w:bookmarkEnd w:id="106"/>
      <w:bookmarkEnd w:id="107"/>
      <w:bookmarkEnd w:id="108"/>
    </w:p>
    <w:p w:rsidR="00F93235" w:rsidRDefault="00F93235" w:rsidP="00577947">
      <w:pPr>
        <w:pStyle w:val="a1"/>
        <w:spacing w:before="156" w:after="156" w:line="400" w:lineRule="exact"/>
        <w:rPr>
          <w:rFonts w:cs="Times New Roman"/>
        </w:rPr>
      </w:pPr>
      <w:bookmarkStart w:id="109" w:name="_Toc472504993"/>
      <w:bookmarkStart w:id="110" w:name="_Toc475021499"/>
      <w:bookmarkStart w:id="111" w:name="_Toc499291602"/>
      <w:bookmarkStart w:id="112" w:name="_Toc498960365"/>
      <w:bookmarkStart w:id="113" w:name="_Toc499285549"/>
      <w:bookmarkStart w:id="114" w:name="_Toc472947756"/>
      <w:bookmarkStart w:id="115" w:name="_Toc498505769"/>
      <w:bookmarkStart w:id="116" w:name="_Toc498504753"/>
      <w:bookmarkStart w:id="117" w:name="_Toc475086837"/>
      <w:bookmarkStart w:id="118" w:name="_Toc498034318"/>
      <w:bookmarkStart w:id="119" w:name="_Toc470188635"/>
      <w:bookmarkStart w:id="120" w:name="_Toc24966"/>
      <w:bookmarkStart w:id="121" w:name="_Toc513821900"/>
      <w:bookmarkStart w:id="122" w:name="_Toc513553056"/>
      <w:bookmarkStart w:id="123" w:name="_Toc513820678"/>
      <w:r>
        <w:rPr>
          <w:rFonts w:hint="eastAsia"/>
        </w:rPr>
        <w:t>成立组织机构</w:t>
      </w:r>
      <w:bookmarkEnd w:id="109"/>
      <w:bookmarkEnd w:id="110"/>
      <w:bookmarkEnd w:id="111"/>
      <w:bookmarkEnd w:id="112"/>
      <w:bookmarkEnd w:id="113"/>
      <w:bookmarkEnd w:id="114"/>
      <w:bookmarkEnd w:id="115"/>
      <w:bookmarkEnd w:id="116"/>
      <w:bookmarkEnd w:id="117"/>
      <w:bookmarkEnd w:id="118"/>
      <w:bookmarkEnd w:id="119"/>
      <w:bookmarkEnd w:id="120"/>
    </w:p>
    <w:p w:rsidR="00F93235" w:rsidRDefault="00F93235" w:rsidP="00577947">
      <w:pPr>
        <w:pStyle w:val="a2"/>
        <w:spacing w:before="156" w:after="156" w:line="400" w:lineRule="exact"/>
        <w:rPr>
          <w:rFonts w:cs="Times New Roman"/>
        </w:rPr>
      </w:pPr>
      <w:bookmarkStart w:id="124" w:name="_Toc498504754"/>
      <w:bookmarkStart w:id="125" w:name="_Toc18943"/>
      <w:bookmarkStart w:id="126" w:name="_Toc2280"/>
      <w:bookmarkStart w:id="127" w:name="_Toc498960366"/>
      <w:bookmarkStart w:id="128" w:name="_Toc498034319"/>
      <w:bookmarkStart w:id="129" w:name="_Toc499291603"/>
      <w:bookmarkStart w:id="130" w:name="_Toc26864"/>
      <w:bookmarkStart w:id="131" w:name="_Toc498505770"/>
      <w:bookmarkStart w:id="132" w:name="_Toc13831"/>
      <w:bookmarkStart w:id="133" w:name="_Toc499285550"/>
      <w:bookmarkStart w:id="134" w:name="_Toc470188636"/>
      <w:bookmarkStart w:id="135" w:name="_Toc475021500"/>
      <w:bookmarkStart w:id="136" w:name="_Toc475086838"/>
      <w:bookmarkStart w:id="137" w:name="_Toc472947757"/>
      <w:bookmarkStart w:id="138" w:name="_Toc472504994"/>
      <w:r>
        <w:rPr>
          <w:rFonts w:hint="eastAsia"/>
        </w:rPr>
        <w:t>成立组织</w:t>
      </w:r>
      <w:bookmarkEnd w:id="124"/>
      <w:bookmarkEnd w:id="125"/>
      <w:bookmarkEnd w:id="126"/>
      <w:bookmarkEnd w:id="127"/>
      <w:bookmarkEnd w:id="128"/>
      <w:bookmarkEnd w:id="129"/>
      <w:bookmarkEnd w:id="130"/>
      <w:bookmarkEnd w:id="131"/>
      <w:bookmarkEnd w:id="132"/>
      <w:bookmarkEnd w:id="133"/>
    </w:p>
    <w:p w:rsidR="00F93235" w:rsidRDefault="00F93235" w:rsidP="00E23A5F">
      <w:pPr>
        <w:pStyle w:val="a3"/>
        <w:spacing w:before="156" w:after="156" w:line="400" w:lineRule="exact"/>
        <w:ind w:firstLineChars="200" w:firstLine="31680"/>
        <w:rPr>
          <w:rFonts w:ascii="宋体" w:eastAsia="宋体" w:hAnsi="宋体" w:cs="Times New Roman"/>
        </w:rPr>
      </w:pPr>
      <w:r>
        <w:rPr>
          <w:rFonts w:ascii="宋体" w:eastAsia="宋体" w:hAnsi="宋体" w:cs="宋体" w:hint="eastAsia"/>
        </w:rPr>
        <w:t xml:space="preserve">　城镇燃气企业应成立风险分级管控体系建设工作领导小组，城镇燃气企业法定代表人</w:t>
      </w:r>
      <w:r>
        <w:rPr>
          <w:rFonts w:hint="eastAsia"/>
        </w:rPr>
        <w:t>或主要负责人</w:t>
      </w:r>
      <w:r>
        <w:rPr>
          <w:rFonts w:ascii="宋体" w:eastAsia="宋体" w:hAnsi="宋体" w:cs="宋体" w:hint="eastAsia"/>
        </w:rPr>
        <w:t>为组长，分管安全的负责人为副组长。</w:t>
      </w:r>
      <w:bookmarkStart w:id="139" w:name="_Toc498504755"/>
      <w:bookmarkStart w:id="140" w:name="_Toc240"/>
      <w:bookmarkStart w:id="141" w:name="_Toc30073"/>
      <w:bookmarkStart w:id="142" w:name="_Toc7496"/>
      <w:bookmarkStart w:id="143" w:name="_Toc498034320"/>
      <w:bookmarkStart w:id="144" w:name="_Toc499291604"/>
      <w:bookmarkStart w:id="145" w:name="_Toc498960367"/>
      <w:bookmarkStart w:id="146" w:name="_Toc499285551"/>
      <w:bookmarkStart w:id="147" w:name="_Toc498505771"/>
    </w:p>
    <w:p w:rsidR="00F93235" w:rsidRDefault="00F93235" w:rsidP="00E23A5F">
      <w:pPr>
        <w:pStyle w:val="a3"/>
        <w:spacing w:before="156" w:after="156" w:line="400" w:lineRule="exact"/>
        <w:ind w:firstLineChars="200" w:firstLine="31680"/>
        <w:rPr>
          <w:rFonts w:ascii="宋体" w:eastAsia="宋体" w:hAnsi="宋体" w:cs="Times New Roman"/>
        </w:rPr>
      </w:pPr>
      <w:r>
        <w:rPr>
          <w:rFonts w:ascii="宋体" w:eastAsia="宋体" w:hAnsi="宋体" w:cs="宋体" w:hint="eastAsia"/>
        </w:rPr>
        <w:t>领导小组下设办公室，办公室设在安全管理部门，成员应由工程建设、场站运行、管网输配、用户管理等安全运行管理负责人及一线主要技术人员构成。</w:t>
      </w:r>
    </w:p>
    <w:p w:rsidR="00F93235" w:rsidRDefault="00F93235" w:rsidP="00577947">
      <w:pPr>
        <w:pStyle w:val="a2"/>
        <w:spacing w:before="156" w:after="156" w:line="400" w:lineRule="exact"/>
        <w:rPr>
          <w:rFonts w:cs="Times New Roman"/>
        </w:rPr>
      </w:pPr>
      <w:bookmarkStart w:id="148" w:name="_Toc19646"/>
      <w:r>
        <w:rPr>
          <w:rFonts w:hint="eastAsia"/>
        </w:rPr>
        <w:t>组长职责</w:t>
      </w:r>
      <w:bookmarkEnd w:id="139"/>
      <w:bookmarkEnd w:id="140"/>
      <w:bookmarkEnd w:id="141"/>
      <w:bookmarkEnd w:id="142"/>
      <w:bookmarkEnd w:id="143"/>
      <w:bookmarkEnd w:id="144"/>
      <w:bookmarkEnd w:id="145"/>
      <w:bookmarkEnd w:id="146"/>
      <w:bookmarkEnd w:id="147"/>
      <w:bookmarkEnd w:id="148"/>
    </w:p>
    <w:p w:rsidR="00F93235" w:rsidRDefault="00F93235" w:rsidP="00E23A5F">
      <w:pPr>
        <w:pStyle w:val="a8"/>
        <w:spacing w:line="400" w:lineRule="exact"/>
        <w:ind w:firstLine="31680"/>
        <w:rPr>
          <w:rFonts w:cs="Times New Roman"/>
        </w:rPr>
      </w:pPr>
      <w:r>
        <w:rPr>
          <w:rFonts w:hint="eastAsia"/>
        </w:rPr>
        <w:t xml:space="preserve">　城镇燃气企业主要负责人应确保风险分级管控体系的有效性，其主要职责应包括：</w:t>
      </w:r>
    </w:p>
    <w:p w:rsidR="00F93235" w:rsidRDefault="00F93235" w:rsidP="00577947">
      <w:pPr>
        <w:pStyle w:val="a5"/>
        <w:numPr>
          <w:ilvl w:val="0"/>
          <w:numId w:val="0"/>
        </w:numPr>
        <w:spacing w:line="400" w:lineRule="exact"/>
        <w:rPr>
          <w:rFonts w:cs="Times New Roman"/>
        </w:rPr>
      </w:pPr>
      <w:r>
        <w:t>4.1.2.1</w:t>
      </w:r>
      <w:r>
        <w:rPr>
          <w:rFonts w:hint="eastAsia"/>
        </w:rPr>
        <w:t>确保获得建立、实施、保持和持续改进风险分级管控体系所需要的资源。包括人力、技术设备与财务资源等；</w:t>
      </w:r>
    </w:p>
    <w:p w:rsidR="00F93235" w:rsidRDefault="00F93235" w:rsidP="00577947">
      <w:pPr>
        <w:pStyle w:val="a5"/>
        <w:numPr>
          <w:ilvl w:val="0"/>
          <w:numId w:val="0"/>
        </w:numPr>
        <w:spacing w:line="400" w:lineRule="exact"/>
        <w:rPr>
          <w:rFonts w:cs="Times New Roman"/>
        </w:rPr>
      </w:pPr>
      <w:r>
        <w:t>4.1.2.2</w:t>
      </w:r>
      <w:r>
        <w:rPr>
          <w:rFonts w:hint="eastAsia"/>
        </w:rPr>
        <w:t>确定各部门、各岗位职责，并授予其权限以促进有效的风险管控；</w:t>
      </w:r>
    </w:p>
    <w:p w:rsidR="00F93235" w:rsidRDefault="00F93235" w:rsidP="00577947">
      <w:pPr>
        <w:pStyle w:val="a5"/>
        <w:numPr>
          <w:ilvl w:val="0"/>
          <w:numId w:val="0"/>
        </w:numPr>
        <w:spacing w:line="400" w:lineRule="exact"/>
        <w:rPr>
          <w:rFonts w:cs="Times New Roman"/>
        </w:rPr>
      </w:pPr>
      <w:r>
        <w:t>4.1.2.3</w:t>
      </w:r>
      <w:r>
        <w:rPr>
          <w:rFonts w:hint="eastAsia"/>
        </w:rPr>
        <w:t>确保本体系内容修改或修订时，维持体系完整性；</w:t>
      </w:r>
    </w:p>
    <w:p w:rsidR="00F93235" w:rsidRDefault="00F93235" w:rsidP="00577947">
      <w:pPr>
        <w:pStyle w:val="a5"/>
        <w:numPr>
          <w:ilvl w:val="0"/>
          <w:numId w:val="0"/>
        </w:numPr>
        <w:spacing w:line="400" w:lineRule="exact"/>
        <w:rPr>
          <w:rFonts w:cs="Times New Roman"/>
        </w:rPr>
      </w:pPr>
      <w:r>
        <w:t>4.1.2.4</w:t>
      </w:r>
      <w:r>
        <w:rPr>
          <w:rFonts w:hint="eastAsia"/>
        </w:rPr>
        <w:t>定期对体系建设工作情况进行调度、督导和考核。</w:t>
      </w:r>
    </w:p>
    <w:p w:rsidR="00F93235" w:rsidRDefault="00F93235" w:rsidP="00577947">
      <w:pPr>
        <w:pStyle w:val="a2"/>
        <w:spacing w:before="156" w:after="156" w:line="400" w:lineRule="exact"/>
        <w:rPr>
          <w:rFonts w:cs="Times New Roman"/>
        </w:rPr>
      </w:pPr>
      <w:bookmarkStart w:id="149" w:name="_Toc498505772"/>
      <w:bookmarkStart w:id="150" w:name="_Toc27108"/>
      <w:bookmarkStart w:id="151" w:name="_Toc30681"/>
      <w:bookmarkStart w:id="152" w:name="_Toc498960368"/>
      <w:bookmarkStart w:id="153" w:name="_Toc1319"/>
      <w:bookmarkStart w:id="154" w:name="_Toc499285552"/>
      <w:bookmarkStart w:id="155" w:name="_Toc498504756"/>
      <w:bookmarkStart w:id="156" w:name="_Toc27940"/>
      <w:bookmarkStart w:id="157" w:name="_Toc499291605"/>
      <w:bookmarkStart w:id="158" w:name="_Toc498034321"/>
      <w:r>
        <w:rPr>
          <w:rFonts w:hint="eastAsia"/>
        </w:rPr>
        <w:t>安全生产分管负责人职责</w:t>
      </w:r>
      <w:bookmarkEnd w:id="149"/>
      <w:bookmarkEnd w:id="150"/>
      <w:bookmarkEnd w:id="151"/>
      <w:bookmarkEnd w:id="152"/>
      <w:bookmarkEnd w:id="153"/>
      <w:bookmarkEnd w:id="154"/>
      <w:bookmarkEnd w:id="155"/>
      <w:bookmarkEnd w:id="156"/>
      <w:bookmarkEnd w:id="157"/>
      <w:bookmarkEnd w:id="158"/>
    </w:p>
    <w:p w:rsidR="00F93235" w:rsidRDefault="00F93235" w:rsidP="00E23A5F">
      <w:pPr>
        <w:pStyle w:val="a8"/>
        <w:spacing w:line="400" w:lineRule="exact"/>
        <w:ind w:firstLine="31680"/>
        <w:rPr>
          <w:rFonts w:cs="Times New Roman"/>
        </w:rPr>
      </w:pPr>
      <w:r>
        <w:rPr>
          <w:rFonts w:hint="eastAsia"/>
        </w:rPr>
        <w:t xml:space="preserve">　城镇燃气企业主要负责人授权分管安全的负责人具体组织实施风险分级管控体系建设工作，其主要职责应包括：</w:t>
      </w:r>
    </w:p>
    <w:p w:rsidR="00F93235" w:rsidRDefault="00F93235" w:rsidP="00577947">
      <w:pPr>
        <w:pStyle w:val="a5"/>
        <w:numPr>
          <w:ilvl w:val="0"/>
          <w:numId w:val="0"/>
        </w:numPr>
        <w:spacing w:line="400" w:lineRule="exact"/>
        <w:rPr>
          <w:rFonts w:cs="Times New Roman"/>
        </w:rPr>
      </w:pPr>
      <w:r>
        <w:t>4.1.3.1</w:t>
      </w:r>
      <w:r>
        <w:rPr>
          <w:rFonts w:hint="eastAsia"/>
        </w:rPr>
        <w:t>负责调配建立、实施、保持和持续改进风险分级管控体系所需要的资源；</w:t>
      </w:r>
    </w:p>
    <w:p w:rsidR="00F93235" w:rsidRDefault="00F93235" w:rsidP="00577947">
      <w:pPr>
        <w:pStyle w:val="a5"/>
        <w:numPr>
          <w:ilvl w:val="0"/>
          <w:numId w:val="0"/>
        </w:numPr>
        <w:spacing w:line="400" w:lineRule="exact"/>
        <w:rPr>
          <w:rFonts w:cs="Times New Roman"/>
        </w:rPr>
      </w:pPr>
      <w:r>
        <w:t>4.1.3.2</w:t>
      </w:r>
      <w:r>
        <w:rPr>
          <w:rFonts w:hint="eastAsia"/>
        </w:rPr>
        <w:t>确定体系建设流程、进度；</w:t>
      </w:r>
    </w:p>
    <w:p w:rsidR="00F93235" w:rsidRDefault="00F93235" w:rsidP="00577947">
      <w:pPr>
        <w:pStyle w:val="a5"/>
        <w:numPr>
          <w:ilvl w:val="0"/>
          <w:numId w:val="0"/>
        </w:numPr>
        <w:spacing w:line="400" w:lineRule="exact"/>
        <w:rPr>
          <w:rFonts w:cs="Times New Roman"/>
        </w:rPr>
      </w:pPr>
      <w:r>
        <w:t>4.1.3.3</w:t>
      </w:r>
      <w:r>
        <w:rPr>
          <w:rFonts w:hint="eastAsia"/>
        </w:rPr>
        <w:t>组织辨识结果的评审，确保体系变更时体系完整性；</w:t>
      </w:r>
    </w:p>
    <w:p w:rsidR="00F93235" w:rsidRDefault="00F93235" w:rsidP="00577947">
      <w:pPr>
        <w:pStyle w:val="a5"/>
        <w:numPr>
          <w:ilvl w:val="0"/>
          <w:numId w:val="0"/>
        </w:numPr>
        <w:spacing w:line="400" w:lineRule="exact"/>
        <w:rPr>
          <w:rFonts w:cs="Times New Roman"/>
        </w:rPr>
      </w:pPr>
      <w:r>
        <w:t>4.1.3.4</w:t>
      </w:r>
      <w:r>
        <w:rPr>
          <w:rFonts w:hint="eastAsia"/>
        </w:rPr>
        <w:t>定期对体系建设工作情况进行调度、督导和考核；</w:t>
      </w:r>
    </w:p>
    <w:p w:rsidR="00F93235" w:rsidRDefault="00F93235" w:rsidP="00577947">
      <w:pPr>
        <w:pStyle w:val="a5"/>
        <w:numPr>
          <w:ilvl w:val="0"/>
          <w:numId w:val="0"/>
        </w:numPr>
        <w:spacing w:line="400" w:lineRule="exact"/>
        <w:rPr>
          <w:rFonts w:cs="Times New Roman"/>
        </w:rPr>
      </w:pPr>
      <w:bookmarkStart w:id="159" w:name="_Toc31124"/>
      <w:bookmarkStart w:id="160" w:name="_Toc498034322"/>
      <w:bookmarkStart w:id="161" w:name="_Toc498960369"/>
      <w:bookmarkStart w:id="162" w:name="_Toc498504757"/>
      <w:bookmarkStart w:id="163" w:name="_Toc498505773"/>
      <w:bookmarkStart w:id="164" w:name="_Toc499285553"/>
      <w:bookmarkStart w:id="165" w:name="_Toc911"/>
      <w:bookmarkStart w:id="166" w:name="_Toc499291606"/>
      <w:r>
        <w:t>4.1.3.5</w:t>
      </w:r>
      <w:r>
        <w:rPr>
          <w:rFonts w:hint="eastAsia"/>
        </w:rPr>
        <w:t>组织全员参与风险分级管控体系具体实施工作。</w:t>
      </w:r>
    </w:p>
    <w:p w:rsidR="00F93235" w:rsidRDefault="00F93235" w:rsidP="00577947">
      <w:pPr>
        <w:pStyle w:val="a2"/>
        <w:spacing w:before="156" w:after="156" w:line="400" w:lineRule="exact"/>
        <w:rPr>
          <w:rFonts w:cs="Times New Roman"/>
        </w:rPr>
      </w:pPr>
      <w:bookmarkStart w:id="167" w:name="_Toc25844"/>
      <w:r>
        <w:rPr>
          <w:rFonts w:hint="eastAsia"/>
        </w:rPr>
        <w:t>安全管理部门职责</w:t>
      </w:r>
      <w:bookmarkEnd w:id="159"/>
      <w:bookmarkEnd w:id="160"/>
      <w:bookmarkEnd w:id="161"/>
      <w:bookmarkEnd w:id="162"/>
      <w:bookmarkEnd w:id="163"/>
      <w:bookmarkEnd w:id="164"/>
      <w:bookmarkEnd w:id="165"/>
      <w:bookmarkEnd w:id="166"/>
      <w:bookmarkEnd w:id="167"/>
    </w:p>
    <w:p w:rsidR="00F93235" w:rsidRDefault="00F93235" w:rsidP="00E23A5F">
      <w:pPr>
        <w:pStyle w:val="a8"/>
        <w:spacing w:line="400" w:lineRule="exact"/>
        <w:ind w:firstLine="31680"/>
        <w:rPr>
          <w:rFonts w:cs="Times New Roman"/>
        </w:rPr>
      </w:pPr>
      <w:r>
        <w:rPr>
          <w:rFonts w:hint="eastAsia"/>
        </w:rPr>
        <w:t xml:space="preserve">　城镇燃气企业安全管理部门主要职责应包括：</w:t>
      </w:r>
    </w:p>
    <w:p w:rsidR="00F93235" w:rsidRDefault="00F93235" w:rsidP="00577947">
      <w:pPr>
        <w:pStyle w:val="a5"/>
        <w:numPr>
          <w:ilvl w:val="0"/>
          <w:numId w:val="0"/>
        </w:numPr>
        <w:spacing w:line="400" w:lineRule="exact"/>
        <w:rPr>
          <w:rFonts w:cs="Times New Roman"/>
        </w:rPr>
      </w:pPr>
      <w:r>
        <w:t>4.1.4.1</w:t>
      </w:r>
      <w:r>
        <w:rPr>
          <w:rFonts w:hint="eastAsia"/>
        </w:rPr>
        <w:t>起草体系建设工作方案和有关体系文件；</w:t>
      </w:r>
    </w:p>
    <w:p w:rsidR="00F93235" w:rsidRDefault="00F93235" w:rsidP="00577947">
      <w:pPr>
        <w:pStyle w:val="a5"/>
        <w:numPr>
          <w:ilvl w:val="0"/>
          <w:numId w:val="0"/>
        </w:numPr>
        <w:spacing w:line="400" w:lineRule="exact"/>
        <w:rPr>
          <w:rFonts w:cs="Times New Roman"/>
        </w:rPr>
      </w:pPr>
      <w:r>
        <w:t>4.1.4.2</w:t>
      </w:r>
      <w:r>
        <w:rPr>
          <w:rFonts w:hint="eastAsia"/>
        </w:rPr>
        <w:t>根据工作职能组织成立各专业工作组，并协调、调度其开展工作；</w:t>
      </w:r>
    </w:p>
    <w:p w:rsidR="00F93235" w:rsidRDefault="00F93235" w:rsidP="00577947">
      <w:pPr>
        <w:pStyle w:val="a5"/>
        <w:numPr>
          <w:ilvl w:val="0"/>
          <w:numId w:val="0"/>
        </w:numPr>
        <w:spacing w:line="400" w:lineRule="exact"/>
        <w:rPr>
          <w:rFonts w:cs="Times New Roman"/>
        </w:rPr>
      </w:pPr>
      <w:r>
        <w:t>4.1.4.3</w:t>
      </w:r>
      <w:r>
        <w:rPr>
          <w:rFonts w:hint="eastAsia"/>
        </w:rPr>
        <w:t>负责本标准的组织实施、指导和监督检查；</w:t>
      </w:r>
    </w:p>
    <w:p w:rsidR="00F93235" w:rsidRDefault="00F93235" w:rsidP="00577947">
      <w:pPr>
        <w:pStyle w:val="a5"/>
        <w:numPr>
          <w:ilvl w:val="0"/>
          <w:numId w:val="0"/>
        </w:numPr>
        <w:spacing w:line="400" w:lineRule="exact"/>
        <w:rPr>
          <w:rFonts w:cs="Times New Roman"/>
        </w:rPr>
      </w:pPr>
      <w:r>
        <w:t>4.1.4.4</w:t>
      </w:r>
      <w:r>
        <w:rPr>
          <w:rFonts w:hint="eastAsia"/>
        </w:rPr>
        <w:t>负责组织对全公司风险评价结果进行评审；</w:t>
      </w:r>
    </w:p>
    <w:p w:rsidR="00F93235" w:rsidRDefault="00F93235" w:rsidP="00577947">
      <w:pPr>
        <w:pStyle w:val="a5"/>
        <w:numPr>
          <w:ilvl w:val="0"/>
          <w:numId w:val="0"/>
        </w:numPr>
        <w:spacing w:line="400" w:lineRule="exact"/>
        <w:rPr>
          <w:rFonts w:cs="Times New Roman"/>
        </w:rPr>
      </w:pPr>
      <w:bookmarkStart w:id="168" w:name="_Toc499285554"/>
      <w:bookmarkStart w:id="169" w:name="_Toc498505774"/>
      <w:bookmarkStart w:id="170" w:name="_Toc499291607"/>
      <w:bookmarkStart w:id="171" w:name="_Toc498504758"/>
      <w:bookmarkStart w:id="172" w:name="_Toc498034323"/>
      <w:bookmarkStart w:id="173" w:name="_Toc7788"/>
      <w:bookmarkStart w:id="174" w:name="_Toc8667"/>
      <w:bookmarkStart w:id="175" w:name="_Toc15903"/>
      <w:bookmarkStart w:id="176" w:name="_Toc498960370"/>
      <w:r>
        <w:t>4.1.4.5</w:t>
      </w:r>
      <w:r>
        <w:rPr>
          <w:rFonts w:hint="eastAsia"/>
        </w:rPr>
        <w:t>负责将体系建设工作纳入安全生产责任制考核，实现“全员、全过程、全方位、全天候”的风险管控。</w:t>
      </w:r>
    </w:p>
    <w:p w:rsidR="00F93235" w:rsidRDefault="00F93235" w:rsidP="00577947">
      <w:pPr>
        <w:pStyle w:val="a2"/>
        <w:spacing w:before="156" w:after="156" w:line="400" w:lineRule="exact"/>
        <w:rPr>
          <w:rFonts w:cs="Times New Roman"/>
        </w:rPr>
      </w:pPr>
      <w:bookmarkStart w:id="177" w:name="_Toc24015"/>
      <w:r>
        <w:rPr>
          <w:rFonts w:hint="eastAsia"/>
        </w:rPr>
        <w:t>生产运营部门职责</w:t>
      </w:r>
      <w:bookmarkEnd w:id="168"/>
      <w:bookmarkEnd w:id="169"/>
      <w:bookmarkEnd w:id="170"/>
      <w:bookmarkEnd w:id="171"/>
      <w:bookmarkEnd w:id="172"/>
      <w:bookmarkEnd w:id="173"/>
      <w:bookmarkEnd w:id="174"/>
      <w:bookmarkEnd w:id="175"/>
      <w:bookmarkEnd w:id="176"/>
      <w:bookmarkEnd w:id="177"/>
    </w:p>
    <w:p w:rsidR="00F93235" w:rsidRDefault="00F93235" w:rsidP="00E23A5F">
      <w:pPr>
        <w:pStyle w:val="a8"/>
        <w:spacing w:line="400" w:lineRule="exact"/>
        <w:ind w:firstLine="31680"/>
        <w:rPr>
          <w:rFonts w:cs="Times New Roman"/>
        </w:rPr>
      </w:pPr>
      <w:bookmarkStart w:id="178" w:name="_Toc498505775"/>
      <w:bookmarkStart w:id="179" w:name="_Toc499291608"/>
      <w:bookmarkStart w:id="180" w:name="_Toc499285555"/>
      <w:bookmarkStart w:id="181" w:name="_Toc498034324"/>
      <w:bookmarkStart w:id="182" w:name="_Toc498504759"/>
      <w:bookmarkStart w:id="183" w:name="_Toc498960371"/>
      <w:r>
        <w:rPr>
          <w:rFonts w:hint="eastAsia"/>
        </w:rPr>
        <w:t xml:space="preserve">　城镇燃气企业工程建设、场站运行、管网输配、用户管理等部门根据部门职责分工的风险管控，开展危险源辨识、风险评价、管控措施的协调指导、确定和监督检查。</w:t>
      </w:r>
    </w:p>
    <w:p w:rsidR="00F93235" w:rsidRDefault="00F93235" w:rsidP="00577947">
      <w:pPr>
        <w:pStyle w:val="a1"/>
        <w:spacing w:before="156" w:after="156" w:line="400" w:lineRule="exact"/>
        <w:rPr>
          <w:rFonts w:cs="Times New Roman"/>
        </w:rPr>
      </w:pPr>
      <w:bookmarkStart w:id="184" w:name="_Toc20587"/>
      <w:r>
        <w:rPr>
          <w:rFonts w:hint="eastAsia"/>
        </w:rPr>
        <w:t>实施全员培训</w:t>
      </w:r>
      <w:bookmarkEnd w:id="134"/>
      <w:bookmarkEnd w:id="135"/>
      <w:bookmarkEnd w:id="136"/>
      <w:bookmarkEnd w:id="137"/>
      <w:bookmarkEnd w:id="138"/>
      <w:bookmarkEnd w:id="178"/>
      <w:bookmarkEnd w:id="179"/>
      <w:bookmarkEnd w:id="180"/>
      <w:bookmarkEnd w:id="181"/>
      <w:bookmarkEnd w:id="182"/>
      <w:bookmarkEnd w:id="183"/>
      <w:bookmarkEnd w:id="184"/>
    </w:p>
    <w:p w:rsidR="00F93235" w:rsidRDefault="00F93235" w:rsidP="00E23A5F">
      <w:pPr>
        <w:pStyle w:val="a2"/>
        <w:spacing w:before="156" w:after="156" w:line="400" w:lineRule="exact"/>
        <w:ind w:firstLineChars="200" w:firstLine="31680"/>
        <w:rPr>
          <w:rFonts w:ascii="宋体" w:eastAsia="宋体" w:hAnsi="宋体" w:cs="Times New Roman"/>
        </w:rPr>
      </w:pPr>
      <w:bookmarkStart w:id="185" w:name="_Toc18432"/>
      <w:bookmarkStart w:id="186" w:name="_Toc3284"/>
      <w:bookmarkStart w:id="187" w:name="_Toc28475"/>
      <w:bookmarkStart w:id="188" w:name="_Toc3361"/>
      <w:bookmarkStart w:id="189" w:name="_Toc6444"/>
      <w:bookmarkStart w:id="190" w:name="_Toc8359"/>
      <w:bookmarkStart w:id="191" w:name="_Toc27268"/>
      <w:bookmarkStart w:id="192" w:name="_Toc16297"/>
      <w:bookmarkStart w:id="193" w:name="_Toc28338"/>
      <w:r>
        <w:rPr>
          <w:rFonts w:ascii="宋体" w:eastAsia="宋体" w:hAnsi="宋体" w:cs="宋体" w:hint="eastAsia"/>
        </w:rPr>
        <w:t xml:space="preserve">　城镇燃气企业安全管理部门应制定风险分级管控培训计划，并纳入员工年度安全培训计划。</w:t>
      </w:r>
      <w:bookmarkEnd w:id="185"/>
    </w:p>
    <w:p w:rsidR="00F93235" w:rsidRDefault="00F93235" w:rsidP="00E23A5F">
      <w:pPr>
        <w:pStyle w:val="a2"/>
        <w:spacing w:before="156" w:after="156" w:line="400" w:lineRule="exact"/>
        <w:ind w:firstLineChars="200" w:firstLine="31680"/>
        <w:rPr>
          <w:rFonts w:ascii="宋体" w:eastAsia="宋体" w:hAnsi="宋体" w:cs="Times New Roman"/>
        </w:rPr>
      </w:pPr>
      <w:bookmarkStart w:id="194" w:name="_Toc32308"/>
      <w:r>
        <w:rPr>
          <w:rFonts w:ascii="宋体" w:eastAsia="宋体" w:hAnsi="宋体" w:cs="宋体" w:hint="eastAsia"/>
        </w:rPr>
        <w:t>培训分为公司级培训（公司对高层管理人员、部门经理、主任及主要骨干人员培训）、部门级培训（部门对班组进行培训）。</w:t>
      </w:r>
      <w:bookmarkEnd w:id="194"/>
    </w:p>
    <w:p w:rsidR="00F93235" w:rsidRDefault="00F93235" w:rsidP="00E23A5F">
      <w:pPr>
        <w:pStyle w:val="a2"/>
        <w:spacing w:before="156" w:after="156" w:line="400" w:lineRule="exact"/>
        <w:ind w:firstLineChars="200" w:firstLine="31680"/>
        <w:rPr>
          <w:rFonts w:ascii="宋体" w:eastAsia="宋体" w:hAnsi="宋体" w:cs="Times New Roman"/>
        </w:rPr>
      </w:pPr>
      <w:bookmarkStart w:id="195" w:name="_Toc9002"/>
      <w:r>
        <w:rPr>
          <w:rFonts w:ascii="宋体" w:eastAsia="宋体" w:hAnsi="宋体" w:cs="宋体" w:hint="eastAsia"/>
        </w:rPr>
        <w:t>员工通过相关培训后，应熟练掌握风险类别、危险源辨识和风险评价方法、风险评价结果、风险管控措施。</w:t>
      </w:r>
      <w:bookmarkEnd w:id="195"/>
    </w:p>
    <w:p w:rsidR="00F93235" w:rsidRDefault="00F93235" w:rsidP="00E23A5F">
      <w:pPr>
        <w:pStyle w:val="a2"/>
        <w:spacing w:before="156" w:after="156" w:line="400" w:lineRule="exact"/>
        <w:ind w:firstLineChars="200" w:firstLine="31680"/>
        <w:rPr>
          <w:rFonts w:ascii="宋体" w:eastAsia="宋体" w:hAnsi="宋体" w:cs="Times New Roman"/>
        </w:rPr>
      </w:pPr>
      <w:bookmarkStart w:id="196" w:name="_Toc16965"/>
      <w:bookmarkEnd w:id="186"/>
      <w:bookmarkEnd w:id="187"/>
      <w:bookmarkEnd w:id="188"/>
      <w:bookmarkEnd w:id="189"/>
      <w:bookmarkEnd w:id="190"/>
      <w:bookmarkEnd w:id="191"/>
      <w:bookmarkEnd w:id="192"/>
      <w:bookmarkEnd w:id="193"/>
      <w:r>
        <w:rPr>
          <w:rFonts w:ascii="宋体" w:eastAsia="宋体" w:hAnsi="宋体" w:cs="宋体" w:hint="eastAsia"/>
        </w:rPr>
        <w:t>培训单位（部门）应保留培训资料，培训资料包括：培训计划、签到表、课件或教材影像资料、考核成绩等。</w:t>
      </w:r>
      <w:bookmarkEnd w:id="196"/>
    </w:p>
    <w:p w:rsidR="00F93235" w:rsidRDefault="00F93235" w:rsidP="00577947">
      <w:pPr>
        <w:pStyle w:val="a1"/>
        <w:spacing w:before="156" w:after="156" w:line="400" w:lineRule="exact"/>
        <w:rPr>
          <w:rFonts w:cs="Times New Roman"/>
        </w:rPr>
      </w:pPr>
      <w:bookmarkStart w:id="197" w:name="_Toc32553"/>
      <w:bookmarkStart w:id="198" w:name="_Toc499291610"/>
      <w:bookmarkStart w:id="199" w:name="_Toc498504761"/>
      <w:bookmarkStart w:id="200" w:name="_Toc499285557"/>
      <w:bookmarkStart w:id="201" w:name="_Toc498960373"/>
      <w:bookmarkStart w:id="202" w:name="_Toc498505777"/>
      <w:r>
        <w:rPr>
          <w:rFonts w:hint="eastAsia"/>
        </w:rPr>
        <w:t>工作考核</w:t>
      </w:r>
      <w:bookmarkEnd w:id="197"/>
      <w:bookmarkEnd w:id="198"/>
      <w:bookmarkEnd w:id="199"/>
      <w:bookmarkEnd w:id="200"/>
      <w:bookmarkEnd w:id="201"/>
      <w:bookmarkEnd w:id="202"/>
    </w:p>
    <w:p w:rsidR="00F93235" w:rsidRDefault="00F93235" w:rsidP="00E23A5F">
      <w:pPr>
        <w:pStyle w:val="a8"/>
        <w:spacing w:line="400" w:lineRule="exact"/>
        <w:ind w:firstLine="31680"/>
        <w:rPr>
          <w:rFonts w:cs="Times New Roman"/>
        </w:rPr>
      </w:pPr>
      <w:r>
        <w:rPr>
          <w:rFonts w:hint="eastAsia"/>
        </w:rPr>
        <w:t xml:space="preserve">　城镇燃气企业风险分级管控体系建设工作领导小组负责对各部门风险分级管控工作开展情况进行考核，考核结果应与部门、员工绩效挂钩。</w:t>
      </w:r>
    </w:p>
    <w:p w:rsidR="00F93235" w:rsidRDefault="00F93235" w:rsidP="00577947">
      <w:pPr>
        <w:pStyle w:val="a0"/>
        <w:spacing w:before="312" w:after="312" w:line="400" w:lineRule="exact"/>
        <w:rPr>
          <w:rFonts w:cs="Times New Roman"/>
        </w:rPr>
      </w:pPr>
      <w:bookmarkStart w:id="203" w:name="_Toc4928"/>
      <w:bookmarkStart w:id="204" w:name="_Toc12065_WPSOffice_Level1"/>
      <w:r>
        <w:rPr>
          <w:rFonts w:hint="eastAsia"/>
        </w:rPr>
        <w:t>工作程序及流程图</w:t>
      </w:r>
      <w:bookmarkEnd w:id="121"/>
      <w:bookmarkEnd w:id="122"/>
      <w:bookmarkEnd w:id="123"/>
      <w:bookmarkEnd w:id="203"/>
      <w:bookmarkEnd w:id="204"/>
    </w:p>
    <w:p w:rsidR="00F93235" w:rsidRDefault="00F93235" w:rsidP="00E23A5F">
      <w:pPr>
        <w:tabs>
          <w:tab w:val="center" w:pos="4201"/>
          <w:tab w:val="right" w:leader="dot" w:pos="9298"/>
        </w:tabs>
        <w:autoSpaceDE w:val="0"/>
        <w:autoSpaceDN w:val="0"/>
        <w:spacing w:line="400" w:lineRule="exact"/>
        <w:ind w:firstLineChars="200" w:firstLine="31680"/>
        <w:rPr>
          <w:rFonts w:ascii="宋体"/>
        </w:rPr>
      </w:pPr>
      <w:r>
        <w:rPr>
          <w:rFonts w:ascii="宋体" w:cs="宋体" w:hint="eastAsia"/>
        </w:rPr>
        <w:t>安全风险分级的工作程序主要包括：</w:t>
      </w:r>
    </w:p>
    <w:p w:rsidR="00F93235" w:rsidRDefault="00F93235" w:rsidP="00E23A5F">
      <w:pPr>
        <w:tabs>
          <w:tab w:val="center" w:pos="4201"/>
          <w:tab w:val="right" w:leader="dot" w:pos="9298"/>
        </w:tabs>
        <w:autoSpaceDE w:val="0"/>
        <w:autoSpaceDN w:val="0"/>
        <w:spacing w:line="400" w:lineRule="exact"/>
        <w:ind w:firstLineChars="200" w:firstLine="31680"/>
        <w:rPr>
          <w:rFonts w:ascii="宋体"/>
        </w:rPr>
      </w:pPr>
      <w:r>
        <w:rPr>
          <w:rFonts w:ascii="宋体" w:cs="宋体" w:hint="eastAsia"/>
        </w:rPr>
        <w:t>（</w:t>
      </w:r>
      <w:r>
        <w:rPr>
          <w:rFonts w:ascii="宋体" w:cs="宋体"/>
        </w:rPr>
        <w:t>1</w:t>
      </w:r>
      <w:r>
        <w:rPr>
          <w:rFonts w:ascii="宋体" w:cs="宋体" w:hint="eastAsia"/>
        </w:rPr>
        <w:t>）准备工作；</w:t>
      </w:r>
    </w:p>
    <w:p w:rsidR="00F93235" w:rsidRDefault="00F93235" w:rsidP="00E23A5F">
      <w:pPr>
        <w:tabs>
          <w:tab w:val="center" w:pos="4201"/>
          <w:tab w:val="right" w:leader="dot" w:pos="9298"/>
        </w:tabs>
        <w:autoSpaceDE w:val="0"/>
        <w:autoSpaceDN w:val="0"/>
        <w:spacing w:line="400" w:lineRule="exact"/>
        <w:ind w:firstLineChars="200" w:firstLine="31680"/>
        <w:rPr>
          <w:rFonts w:ascii="宋体"/>
        </w:rPr>
      </w:pPr>
      <w:r>
        <w:rPr>
          <w:rFonts w:ascii="宋体" w:cs="宋体" w:hint="eastAsia"/>
        </w:rPr>
        <w:t>（</w:t>
      </w:r>
      <w:r>
        <w:rPr>
          <w:rFonts w:ascii="宋体" w:cs="宋体"/>
        </w:rPr>
        <w:t>2</w:t>
      </w:r>
      <w:r>
        <w:rPr>
          <w:rFonts w:ascii="宋体" w:cs="宋体" w:hint="eastAsia"/>
        </w:rPr>
        <w:t>）划分单元；</w:t>
      </w:r>
    </w:p>
    <w:p w:rsidR="00F93235" w:rsidRDefault="00F93235" w:rsidP="00E23A5F">
      <w:pPr>
        <w:tabs>
          <w:tab w:val="center" w:pos="4201"/>
          <w:tab w:val="right" w:leader="dot" w:pos="9298"/>
        </w:tabs>
        <w:autoSpaceDE w:val="0"/>
        <w:autoSpaceDN w:val="0"/>
        <w:spacing w:line="400" w:lineRule="exact"/>
        <w:ind w:firstLineChars="200" w:firstLine="31680"/>
        <w:rPr>
          <w:rFonts w:ascii="宋体"/>
        </w:rPr>
      </w:pPr>
      <w:r>
        <w:rPr>
          <w:rFonts w:ascii="宋体" w:cs="宋体" w:hint="eastAsia"/>
        </w:rPr>
        <w:t>（</w:t>
      </w:r>
      <w:r>
        <w:rPr>
          <w:rFonts w:ascii="宋体" w:cs="宋体"/>
        </w:rPr>
        <w:t>3</w:t>
      </w:r>
      <w:r>
        <w:rPr>
          <w:rFonts w:ascii="宋体" w:cs="宋体" w:hint="eastAsia"/>
        </w:rPr>
        <w:t>）评估单元风险等级；</w:t>
      </w:r>
    </w:p>
    <w:p w:rsidR="00F93235" w:rsidRDefault="00F93235" w:rsidP="00E23A5F">
      <w:pPr>
        <w:pStyle w:val="a8"/>
        <w:spacing w:line="400" w:lineRule="exact"/>
        <w:ind w:firstLine="31680"/>
        <w:rPr>
          <w:rFonts w:cs="Times New Roman"/>
        </w:rPr>
      </w:pPr>
      <w:r>
        <w:rPr>
          <w:rFonts w:hint="eastAsia"/>
        </w:rPr>
        <w:t>（</w:t>
      </w:r>
      <w:r>
        <w:t>4</w:t>
      </w:r>
      <w:r>
        <w:rPr>
          <w:rFonts w:hint="eastAsia"/>
        </w:rPr>
        <w:t>）确定企业安全风险等级。</w:t>
      </w:r>
    </w:p>
    <w:p w:rsidR="00F93235" w:rsidRDefault="00F93235" w:rsidP="00E23A5F">
      <w:pPr>
        <w:pStyle w:val="a8"/>
        <w:spacing w:line="400" w:lineRule="exact"/>
        <w:ind w:firstLine="31680"/>
        <w:rPr>
          <w:rFonts w:cs="Times New Roman"/>
        </w:rPr>
      </w:pPr>
    </w:p>
    <w:p w:rsidR="00F93235" w:rsidRDefault="00F93235" w:rsidP="00577947">
      <w:pPr>
        <w:pStyle w:val="a0"/>
        <w:spacing w:before="312" w:after="312" w:line="400" w:lineRule="exact"/>
        <w:rPr>
          <w:rFonts w:cs="Times New Roman"/>
        </w:rPr>
      </w:pPr>
      <w:bookmarkStart w:id="205" w:name="_Toc513553057"/>
      <w:bookmarkStart w:id="206" w:name="_Toc513820679"/>
      <w:bookmarkStart w:id="207" w:name="_Toc513821901"/>
      <w:bookmarkStart w:id="208" w:name="_Toc12899"/>
      <w:bookmarkStart w:id="209" w:name="_Toc29771_WPSOffice_Level1"/>
      <w:r>
        <w:rPr>
          <w:rFonts w:hint="eastAsia"/>
        </w:rPr>
        <w:t>工作内容</w:t>
      </w:r>
      <w:bookmarkEnd w:id="205"/>
      <w:bookmarkEnd w:id="206"/>
      <w:bookmarkEnd w:id="207"/>
      <w:bookmarkEnd w:id="208"/>
      <w:bookmarkEnd w:id="209"/>
    </w:p>
    <w:p w:rsidR="00F93235" w:rsidRDefault="00F93235" w:rsidP="00577947">
      <w:pPr>
        <w:pStyle w:val="a1"/>
        <w:spacing w:before="156" w:after="156" w:line="400" w:lineRule="exact"/>
        <w:rPr>
          <w:rFonts w:cs="Times New Roman"/>
        </w:rPr>
      </w:pPr>
      <w:bookmarkStart w:id="210" w:name="_Toc28597"/>
      <w:r>
        <w:rPr>
          <w:rFonts w:hint="eastAsia"/>
        </w:rPr>
        <w:t>单元划分原则</w:t>
      </w:r>
      <w:bookmarkEnd w:id="210"/>
    </w:p>
    <w:p w:rsidR="00F93235" w:rsidRDefault="00F93235" w:rsidP="00E23A5F">
      <w:pPr>
        <w:pStyle w:val="a8"/>
        <w:spacing w:line="400" w:lineRule="exact"/>
        <w:ind w:firstLine="31680"/>
        <w:rPr>
          <w:rFonts w:cs="Times New Roman"/>
        </w:rPr>
      </w:pPr>
      <w:r>
        <w:rPr>
          <w:rFonts w:hint="eastAsia"/>
        </w:rPr>
        <w:t>将燃气企业按照每一个（段）门站、储配站、液化天然气气化站、燃气调压站、燃气管道、汽车加气站、液化石油气供应站划分为一个单元。</w:t>
      </w:r>
    </w:p>
    <w:p w:rsidR="00F93235" w:rsidRDefault="00F93235" w:rsidP="00577947">
      <w:pPr>
        <w:pStyle w:val="a1"/>
        <w:spacing w:before="156" w:after="156" w:line="400" w:lineRule="exact"/>
        <w:rPr>
          <w:rFonts w:cs="Times New Roman"/>
        </w:rPr>
      </w:pPr>
      <w:bookmarkStart w:id="211" w:name="_Toc8378"/>
      <w:r>
        <w:rPr>
          <w:rFonts w:hint="eastAsia"/>
        </w:rPr>
        <w:t>单元风险确定</w:t>
      </w:r>
      <w:bookmarkEnd w:id="211"/>
      <w:r>
        <w:rPr>
          <w:rFonts w:hint="eastAsia"/>
        </w:rPr>
        <w:t xml:space="preserve">　</w:t>
      </w:r>
    </w:p>
    <w:p w:rsidR="00F93235" w:rsidRDefault="00F93235" w:rsidP="00E23A5F">
      <w:pPr>
        <w:pStyle w:val="a8"/>
        <w:spacing w:line="400" w:lineRule="exact"/>
        <w:ind w:firstLine="31680"/>
        <w:rPr>
          <w:rFonts w:cs="Times New Roman"/>
        </w:rPr>
      </w:pPr>
      <w:r>
        <w:rPr>
          <w:rFonts w:hint="eastAsia"/>
        </w:rPr>
        <w:t>单元风险评估采用百分制，根据评估结果按照风险从高到低依次将单元风险等级分为红色（</w:t>
      </w:r>
      <w:r>
        <w:t>60</w:t>
      </w:r>
      <w:r>
        <w:rPr>
          <w:rFonts w:hint="eastAsia"/>
        </w:rPr>
        <w:t>分以下）、橙色（</w:t>
      </w:r>
      <w:r>
        <w:t>60</w:t>
      </w:r>
      <w:r>
        <w:rPr>
          <w:rFonts w:hint="eastAsia"/>
        </w:rPr>
        <w:t>至</w:t>
      </w:r>
      <w:r>
        <w:t>75</w:t>
      </w:r>
      <w:r>
        <w:rPr>
          <w:rFonts w:hint="eastAsia"/>
        </w:rPr>
        <w:t>分以下）、黄色（</w:t>
      </w:r>
      <w:r>
        <w:t>75</w:t>
      </w:r>
      <w:r>
        <w:rPr>
          <w:rFonts w:hint="eastAsia"/>
        </w:rPr>
        <w:t>至</w:t>
      </w:r>
      <w:r>
        <w:t>90</w:t>
      </w:r>
      <w:r>
        <w:rPr>
          <w:rFonts w:hint="eastAsia"/>
        </w:rPr>
        <w:t>分以下）、蓝色（</w:t>
      </w:r>
      <w:r>
        <w:t>90</w:t>
      </w:r>
      <w:r>
        <w:rPr>
          <w:rFonts w:hint="eastAsia"/>
        </w:rPr>
        <w:t>分及以上）四个等级。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门站、储配站应按照附录</w:t>
      </w:r>
      <w:r>
        <w:rPr>
          <w:rFonts w:ascii="宋体" w:eastAsia="宋体" w:hAnsi="宋体" w:cs="宋体"/>
        </w:rPr>
        <w:t>1</w:t>
      </w:r>
      <w:r>
        <w:rPr>
          <w:rFonts w:ascii="宋体" w:eastAsia="宋体" w:hAnsi="宋体" w:cs="宋体" w:hint="eastAsia"/>
        </w:rPr>
        <w:t>确定风险等级。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液化天然气气化站应按照附录</w:t>
      </w:r>
      <w:r>
        <w:rPr>
          <w:rFonts w:ascii="宋体" w:eastAsia="宋体" w:hAnsi="宋体" w:cs="宋体"/>
        </w:rPr>
        <w:t>2</w:t>
      </w:r>
      <w:r>
        <w:rPr>
          <w:rFonts w:ascii="宋体" w:eastAsia="宋体" w:hAnsi="宋体" w:cs="宋体" w:hint="eastAsia"/>
        </w:rPr>
        <w:t>确定风险等级。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燃气调压站应按照附录</w:t>
      </w:r>
      <w:r>
        <w:rPr>
          <w:rFonts w:ascii="宋体" w:eastAsia="宋体" w:hAnsi="宋体" w:cs="宋体"/>
        </w:rPr>
        <w:t>3</w:t>
      </w:r>
      <w:r>
        <w:rPr>
          <w:rFonts w:ascii="宋体" w:eastAsia="宋体" w:hAnsi="宋体" w:cs="宋体" w:hint="eastAsia"/>
        </w:rPr>
        <w:t>确定风险等级。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燃气管道应按照附录</w:t>
      </w:r>
      <w:r>
        <w:rPr>
          <w:rFonts w:ascii="宋体" w:eastAsia="宋体" w:hAnsi="宋体" w:cs="宋体"/>
        </w:rPr>
        <w:t>4</w:t>
      </w:r>
      <w:r>
        <w:rPr>
          <w:rFonts w:ascii="宋体" w:eastAsia="宋体" w:hAnsi="宋体" w:cs="宋体" w:hint="eastAsia"/>
        </w:rPr>
        <w:t>确定风险等级。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汽车加气站应按照附录</w:t>
      </w:r>
      <w:r>
        <w:rPr>
          <w:rFonts w:ascii="宋体" w:eastAsia="宋体" w:hAnsi="宋体" w:cs="宋体"/>
        </w:rPr>
        <w:t>5</w:t>
      </w:r>
      <w:r>
        <w:rPr>
          <w:rFonts w:ascii="宋体" w:eastAsia="宋体" w:hAnsi="宋体" w:cs="宋体" w:hint="eastAsia"/>
        </w:rPr>
        <w:t>确定风险等级。</w:t>
      </w:r>
    </w:p>
    <w:p w:rsidR="00F93235" w:rsidRDefault="00F93235" w:rsidP="00577947">
      <w:pPr>
        <w:pStyle w:val="a2"/>
        <w:spacing w:before="156" w:after="156" w:line="400" w:lineRule="exact"/>
        <w:rPr>
          <w:rFonts w:ascii="宋体" w:eastAsia="宋体" w:hAnsi="宋体" w:cs="Times New Roman"/>
        </w:rPr>
      </w:pPr>
      <w:r>
        <w:rPr>
          <w:rFonts w:ascii="宋体" w:eastAsia="宋体" w:hAnsi="宋体" w:cs="宋体" w:hint="eastAsia"/>
        </w:rPr>
        <w:t>液化石油气供应站应按照附录</w:t>
      </w:r>
      <w:r>
        <w:rPr>
          <w:rFonts w:ascii="宋体" w:eastAsia="宋体" w:hAnsi="宋体" w:cs="宋体"/>
        </w:rPr>
        <w:t>6</w:t>
      </w:r>
      <w:r>
        <w:rPr>
          <w:rFonts w:ascii="宋体" w:eastAsia="宋体" w:hAnsi="宋体" w:cs="宋体" w:hint="eastAsia"/>
        </w:rPr>
        <w:t>确定风险等级。</w:t>
      </w:r>
    </w:p>
    <w:p w:rsidR="00F93235" w:rsidRDefault="00F93235" w:rsidP="00577947">
      <w:pPr>
        <w:pStyle w:val="a1"/>
        <w:spacing w:before="156" w:after="156" w:line="400" w:lineRule="exact"/>
        <w:rPr>
          <w:rFonts w:cs="Times New Roman"/>
        </w:rPr>
      </w:pPr>
      <w:bookmarkStart w:id="212" w:name="_Toc11505"/>
      <w:r>
        <w:rPr>
          <w:rFonts w:hint="eastAsia"/>
        </w:rPr>
        <w:t>企业安全风险等级划分</w:t>
      </w:r>
      <w:bookmarkEnd w:id="212"/>
    </w:p>
    <w:p w:rsidR="00F93235" w:rsidRDefault="00F93235" w:rsidP="00E23A5F">
      <w:pPr>
        <w:pStyle w:val="a8"/>
        <w:spacing w:line="400" w:lineRule="exact"/>
        <w:ind w:firstLine="31680"/>
        <w:rPr>
          <w:rFonts w:cs="Times New Roman"/>
        </w:rPr>
      </w:pPr>
      <w:r>
        <w:rPr>
          <w:rFonts w:hint="eastAsia"/>
        </w:rPr>
        <w:t>根据风险最大化原则，将企业内各单元风险等级中的最高风险等级确定为企业的安全风险等级。</w:t>
      </w:r>
    </w:p>
    <w:p w:rsidR="00F93235" w:rsidRDefault="00F93235" w:rsidP="00577947">
      <w:pPr>
        <w:pStyle w:val="a1"/>
        <w:spacing w:before="156" w:after="156" w:line="400" w:lineRule="exact"/>
        <w:rPr>
          <w:rFonts w:cs="Times New Roman"/>
        </w:rPr>
      </w:pPr>
      <w:bookmarkStart w:id="213" w:name="_Toc498960388"/>
      <w:bookmarkStart w:id="214" w:name="_Toc499291625"/>
      <w:bookmarkStart w:id="215" w:name="_Toc498505792"/>
      <w:bookmarkStart w:id="216" w:name="_Toc498034340"/>
      <w:bookmarkStart w:id="217" w:name="_Toc499285572"/>
      <w:bookmarkStart w:id="218" w:name="_Toc498504776"/>
      <w:bookmarkStart w:id="219" w:name="_Toc13673"/>
      <w:r>
        <w:rPr>
          <w:rFonts w:hint="eastAsia"/>
        </w:rPr>
        <w:t>风险控制措施</w:t>
      </w:r>
      <w:bookmarkEnd w:id="213"/>
      <w:bookmarkEnd w:id="214"/>
      <w:bookmarkEnd w:id="215"/>
      <w:bookmarkEnd w:id="216"/>
      <w:bookmarkEnd w:id="217"/>
      <w:bookmarkEnd w:id="218"/>
      <w:bookmarkEnd w:id="219"/>
    </w:p>
    <w:p w:rsidR="00F93235" w:rsidRDefault="00F93235" w:rsidP="00577947">
      <w:pPr>
        <w:pStyle w:val="a2"/>
        <w:spacing w:before="156" w:after="156" w:line="400" w:lineRule="exact"/>
        <w:rPr>
          <w:rFonts w:cs="Times New Roman"/>
        </w:rPr>
      </w:pPr>
      <w:bookmarkStart w:id="220" w:name="_Toc498504777"/>
      <w:bookmarkStart w:id="221" w:name="_Toc498960389"/>
      <w:bookmarkStart w:id="222" w:name="_Toc498034341"/>
      <w:bookmarkStart w:id="223" w:name="_Toc498505793"/>
      <w:bookmarkStart w:id="224" w:name="_Toc499285573"/>
      <w:bookmarkStart w:id="225" w:name="_Toc499291626"/>
      <w:bookmarkStart w:id="226" w:name="_Toc7225"/>
      <w:r>
        <w:rPr>
          <w:rFonts w:hint="eastAsia"/>
        </w:rPr>
        <w:t>选择控制措施的原则</w:t>
      </w:r>
      <w:bookmarkEnd w:id="220"/>
      <w:bookmarkEnd w:id="221"/>
      <w:bookmarkEnd w:id="222"/>
      <w:bookmarkEnd w:id="223"/>
      <w:bookmarkEnd w:id="224"/>
      <w:bookmarkEnd w:id="225"/>
      <w:bookmarkEnd w:id="226"/>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rPr>
        <w:t xml:space="preserve">　城镇燃气企业风险控制措施应考虑可行性、可靠性、先进性、安全性、经济合理性、经营运行情况及可靠的技术保证和服务。选择风险控制措施应按如下顺序：工程技术措施、管理措施、培训教育措施、个体防护措施、应急处置措施等。</w:t>
      </w:r>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rPr>
        <w:t>对确定的重大风险，在制定风险控制措施时，应做到：</w:t>
      </w:r>
    </w:p>
    <w:p w:rsidR="00F93235" w:rsidRDefault="00F93235" w:rsidP="00577947">
      <w:pPr>
        <w:pStyle w:val="a5"/>
        <w:numPr>
          <w:ilvl w:val="0"/>
          <w:numId w:val="0"/>
        </w:numPr>
        <w:spacing w:line="400" w:lineRule="exact"/>
        <w:rPr>
          <w:rFonts w:cs="Times New Roman"/>
        </w:rPr>
      </w:pPr>
      <w:r>
        <w:t>a</w:t>
      </w:r>
      <w:r>
        <w:rPr>
          <w:rFonts w:hint="eastAsia"/>
        </w:rPr>
        <w:t>）通过工程技术措施方可控制的风险，建议采用“目标</w:t>
      </w:r>
      <w:r>
        <w:rPr>
          <w:rFonts w:cs="Times New Roman"/>
        </w:rPr>
        <w:t>—</w:t>
      </w:r>
      <w:r>
        <w:rPr>
          <w:rFonts w:hint="eastAsia"/>
        </w:rPr>
        <w:t>方案”方式，制定控制该类风险的目标并为实现目标制定方案；</w:t>
      </w:r>
    </w:p>
    <w:p w:rsidR="00F93235" w:rsidRDefault="00F93235" w:rsidP="00577947">
      <w:pPr>
        <w:pStyle w:val="a5"/>
        <w:numPr>
          <w:ilvl w:val="0"/>
          <w:numId w:val="0"/>
        </w:numPr>
        <w:spacing w:line="400" w:lineRule="exact"/>
        <w:rPr>
          <w:rFonts w:cs="Times New Roman"/>
        </w:rPr>
      </w:pPr>
      <w:r>
        <w:t>b</w:t>
      </w:r>
      <w:r>
        <w:rPr>
          <w:rFonts w:hint="eastAsia"/>
        </w:rPr>
        <w:t>）属于经常性或周期性工作中的不可接受风险，需要制定、修订新的文件（程序或作业文件），在文件中规定该风险的控制方法，通过持续改进实施风险控制；</w:t>
      </w:r>
    </w:p>
    <w:p w:rsidR="00F93235" w:rsidRDefault="00F93235" w:rsidP="00577947">
      <w:pPr>
        <w:pStyle w:val="a5"/>
        <w:numPr>
          <w:ilvl w:val="0"/>
          <w:numId w:val="0"/>
        </w:numPr>
        <w:spacing w:line="400" w:lineRule="exact"/>
        <w:rPr>
          <w:rFonts w:cs="Times New Roman"/>
        </w:rPr>
      </w:pPr>
      <w:r>
        <w:t>c</w:t>
      </w:r>
      <w:r>
        <w:rPr>
          <w:rFonts w:hint="eastAsia"/>
        </w:rPr>
        <w:t>）对于单一措施无法控制的风险，应采取以上两种方式。</w:t>
      </w:r>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rPr>
        <w:t>凡需通过工程技术措施或其他措施能控制的二级及以下的风险，企业应在符合成本、安全有效性原则的情况下</w:t>
      </w:r>
      <w:r>
        <w:rPr>
          <w:rFonts w:ascii="宋体" w:eastAsia="宋体" w:hAnsi="宋体" w:cs="宋体"/>
        </w:rPr>
        <w:t>,</w:t>
      </w:r>
      <w:r>
        <w:rPr>
          <w:rFonts w:ascii="宋体" w:eastAsia="宋体" w:hAnsi="宋体" w:cs="宋体" w:hint="eastAsia"/>
        </w:rPr>
        <w:t>制定控制措施。</w:t>
      </w:r>
    </w:p>
    <w:p w:rsidR="00F93235" w:rsidRDefault="00F93235" w:rsidP="00577947">
      <w:pPr>
        <w:pStyle w:val="a2"/>
        <w:spacing w:before="156" w:after="156" w:line="400" w:lineRule="exact"/>
        <w:rPr>
          <w:rFonts w:cs="Times New Roman"/>
        </w:rPr>
      </w:pPr>
      <w:bookmarkStart w:id="227" w:name="_Toc498034342"/>
      <w:bookmarkStart w:id="228" w:name="_Toc498504778"/>
      <w:bookmarkStart w:id="229" w:name="_Toc498505794"/>
      <w:bookmarkStart w:id="230" w:name="_Toc498960390"/>
      <w:bookmarkStart w:id="231" w:name="_Toc499285574"/>
      <w:bookmarkStart w:id="232" w:name="_Toc499291627"/>
      <w:bookmarkStart w:id="233" w:name="_Toc23101"/>
      <w:r>
        <w:rPr>
          <w:rFonts w:hint="eastAsia"/>
        </w:rPr>
        <w:t>控制措施</w:t>
      </w:r>
      <w:bookmarkEnd w:id="227"/>
      <w:bookmarkEnd w:id="228"/>
      <w:bookmarkEnd w:id="229"/>
      <w:bookmarkEnd w:id="230"/>
      <w:bookmarkEnd w:id="231"/>
      <w:bookmarkEnd w:id="232"/>
      <w:bookmarkEnd w:id="233"/>
    </w:p>
    <w:p w:rsidR="00F93235" w:rsidRDefault="00F93235" w:rsidP="00577947">
      <w:pPr>
        <w:pStyle w:val="a3"/>
        <w:spacing w:before="156" w:after="156" w:line="400" w:lineRule="exact"/>
        <w:rPr>
          <w:rFonts w:cs="Times New Roman"/>
        </w:rPr>
      </w:pPr>
      <w:r>
        <w:rPr>
          <w:rFonts w:hint="eastAsia"/>
        </w:rPr>
        <w:t>工程控制措施主要包括：</w:t>
      </w:r>
    </w:p>
    <w:p w:rsidR="00F93235" w:rsidRDefault="00F93235" w:rsidP="00577947">
      <w:pPr>
        <w:pStyle w:val="a5"/>
        <w:numPr>
          <w:ilvl w:val="0"/>
          <w:numId w:val="0"/>
        </w:numPr>
        <w:spacing w:line="400" w:lineRule="exact"/>
        <w:rPr>
          <w:rFonts w:cs="Times New Roman"/>
        </w:rPr>
      </w:pPr>
      <w:r>
        <w:t>a</w:t>
      </w:r>
      <w:r>
        <w:rPr>
          <w:rFonts w:hint="eastAsia"/>
        </w:rPr>
        <w:t>）消除或减弱危害</w:t>
      </w:r>
      <w:r>
        <w:rPr>
          <w:rFonts w:cs="Times New Roman"/>
        </w:rPr>
        <w:t>——</w:t>
      </w:r>
      <w:r>
        <w:rPr>
          <w:rFonts w:hint="eastAsia"/>
        </w:rPr>
        <w:t>消除是通过对装置、设备设施、工艺等的设计来消除危险源，如采用机械提升装置以清除手举或提重物这一危险行为等；</w:t>
      </w:r>
    </w:p>
    <w:p w:rsidR="00F93235" w:rsidRDefault="00F93235" w:rsidP="00577947">
      <w:pPr>
        <w:pStyle w:val="a5"/>
        <w:numPr>
          <w:ilvl w:val="0"/>
          <w:numId w:val="0"/>
        </w:numPr>
        <w:spacing w:line="400" w:lineRule="exact"/>
        <w:rPr>
          <w:rFonts w:cs="Times New Roman"/>
        </w:rPr>
      </w:pPr>
      <w:r>
        <w:t>b</w:t>
      </w:r>
      <w:r>
        <w:rPr>
          <w:rFonts w:hint="eastAsia"/>
        </w:rPr>
        <w:t>）封闭</w:t>
      </w:r>
      <w:r>
        <w:rPr>
          <w:rFonts w:cs="Times New Roman"/>
        </w:rPr>
        <w:t>——</w:t>
      </w:r>
      <w:r>
        <w:rPr>
          <w:rFonts w:hint="eastAsia"/>
        </w:rPr>
        <w:t>对产生或导致危害的设施或场所进行密闭；</w:t>
      </w:r>
    </w:p>
    <w:p w:rsidR="00F93235" w:rsidRDefault="00F93235" w:rsidP="00577947">
      <w:pPr>
        <w:pStyle w:val="a5"/>
        <w:numPr>
          <w:ilvl w:val="0"/>
          <w:numId w:val="0"/>
        </w:numPr>
        <w:spacing w:line="400" w:lineRule="exact"/>
        <w:rPr>
          <w:rFonts w:cs="Times New Roman"/>
        </w:rPr>
      </w:pPr>
      <w:r>
        <w:t>c</w:t>
      </w:r>
      <w:r>
        <w:rPr>
          <w:rFonts w:hint="eastAsia"/>
        </w:rPr>
        <w:t>）隔离</w:t>
      </w:r>
      <w:r>
        <w:rPr>
          <w:rFonts w:cs="Times New Roman"/>
        </w:rPr>
        <w:t>——</w:t>
      </w:r>
      <w:r>
        <w:rPr>
          <w:rFonts w:hint="eastAsia"/>
        </w:rPr>
        <w:t>通过隔离带、栅栏、警戒绳等将人与危险区域隔开；</w:t>
      </w:r>
    </w:p>
    <w:p w:rsidR="00F93235" w:rsidRDefault="00F93235" w:rsidP="00577947">
      <w:pPr>
        <w:pStyle w:val="a5"/>
        <w:numPr>
          <w:ilvl w:val="0"/>
          <w:numId w:val="0"/>
        </w:numPr>
        <w:spacing w:line="400" w:lineRule="exact"/>
        <w:rPr>
          <w:rFonts w:cs="Times New Roman"/>
        </w:rPr>
      </w:pPr>
      <w:r>
        <w:t>d</w:t>
      </w:r>
      <w:r>
        <w:rPr>
          <w:rFonts w:hint="eastAsia"/>
        </w:rPr>
        <w:t>）移开或改变方向</w:t>
      </w:r>
      <w:r>
        <w:rPr>
          <w:rFonts w:cs="Times New Roman"/>
        </w:rPr>
        <w:t>——</w:t>
      </w:r>
      <w:r>
        <w:rPr>
          <w:rFonts w:hint="eastAsia"/>
        </w:rPr>
        <w:t>如改动燃气的放散口。</w:t>
      </w:r>
    </w:p>
    <w:p w:rsidR="00F93235" w:rsidRDefault="00F93235" w:rsidP="00577947">
      <w:pPr>
        <w:pStyle w:val="a3"/>
        <w:spacing w:before="156" w:after="156" w:line="400" w:lineRule="exact"/>
        <w:rPr>
          <w:rFonts w:cs="Times New Roman"/>
        </w:rPr>
      </w:pPr>
      <w:r>
        <w:rPr>
          <w:rFonts w:hint="eastAsia"/>
        </w:rPr>
        <w:t>管理控制措施主要包括：</w:t>
      </w:r>
    </w:p>
    <w:p w:rsidR="00F93235" w:rsidRDefault="00F93235" w:rsidP="00577947">
      <w:pPr>
        <w:pStyle w:val="a5"/>
        <w:numPr>
          <w:ilvl w:val="0"/>
          <w:numId w:val="0"/>
        </w:numPr>
        <w:spacing w:line="400" w:lineRule="exact"/>
        <w:rPr>
          <w:rFonts w:cs="Times New Roman"/>
        </w:rPr>
      </w:pPr>
      <w:r>
        <w:t>a</w:t>
      </w:r>
      <w:r>
        <w:rPr>
          <w:rFonts w:hint="eastAsia"/>
        </w:rPr>
        <w:t>）制定可行的实施方案、作业程序、安全许可、安全操作规程等；</w:t>
      </w:r>
    </w:p>
    <w:p w:rsidR="00F93235" w:rsidRDefault="00F93235" w:rsidP="00577947">
      <w:pPr>
        <w:pStyle w:val="a5"/>
        <w:numPr>
          <w:ilvl w:val="0"/>
          <w:numId w:val="0"/>
        </w:numPr>
        <w:spacing w:line="400" w:lineRule="exact"/>
        <w:rPr>
          <w:rFonts w:cs="Times New Roman"/>
        </w:rPr>
      </w:pPr>
      <w:r>
        <w:t>b</w:t>
      </w:r>
      <w:r>
        <w:rPr>
          <w:rFonts w:hint="eastAsia"/>
        </w:rPr>
        <w:t>）减少暴露时间；</w:t>
      </w:r>
    </w:p>
    <w:p w:rsidR="00F93235" w:rsidRDefault="00F93235" w:rsidP="00577947">
      <w:pPr>
        <w:pStyle w:val="a5"/>
        <w:numPr>
          <w:ilvl w:val="0"/>
          <w:numId w:val="0"/>
        </w:numPr>
        <w:spacing w:line="400" w:lineRule="exact"/>
        <w:rPr>
          <w:rFonts w:cs="Times New Roman"/>
        </w:rPr>
      </w:pPr>
      <w:r>
        <w:t>c</w:t>
      </w:r>
      <w:r>
        <w:rPr>
          <w:rFonts w:hint="eastAsia"/>
        </w:rPr>
        <w:t>）配备监测监控等系统；</w:t>
      </w:r>
    </w:p>
    <w:p w:rsidR="00F93235" w:rsidRDefault="00F93235" w:rsidP="00577947">
      <w:pPr>
        <w:pStyle w:val="a5"/>
        <w:numPr>
          <w:ilvl w:val="0"/>
          <w:numId w:val="0"/>
        </w:numPr>
        <w:spacing w:line="400" w:lineRule="exact"/>
        <w:rPr>
          <w:rFonts w:cs="Times New Roman"/>
        </w:rPr>
      </w:pPr>
      <w:r>
        <w:t>d</w:t>
      </w:r>
      <w:r>
        <w:rPr>
          <w:rFonts w:hint="eastAsia"/>
        </w:rPr>
        <w:t>）配置检漏声光警报系统和警示信号；</w:t>
      </w:r>
    </w:p>
    <w:p w:rsidR="00F93235" w:rsidRDefault="00F93235" w:rsidP="00577947">
      <w:pPr>
        <w:pStyle w:val="a5"/>
        <w:numPr>
          <w:ilvl w:val="0"/>
          <w:numId w:val="0"/>
        </w:numPr>
        <w:spacing w:line="400" w:lineRule="exact"/>
        <w:rPr>
          <w:rFonts w:cs="Times New Roman"/>
        </w:rPr>
      </w:pPr>
      <w:r>
        <w:t>e</w:t>
      </w:r>
      <w:r>
        <w:rPr>
          <w:rFonts w:hint="eastAsia"/>
        </w:rPr>
        <w:t>）设立安全警示标识；</w:t>
      </w:r>
    </w:p>
    <w:p w:rsidR="00F93235" w:rsidRDefault="00F93235" w:rsidP="00577947">
      <w:pPr>
        <w:pStyle w:val="a5"/>
        <w:numPr>
          <w:ilvl w:val="0"/>
          <w:numId w:val="0"/>
        </w:numPr>
        <w:spacing w:line="400" w:lineRule="exact"/>
        <w:rPr>
          <w:rFonts w:cs="Times New Roman"/>
        </w:rPr>
      </w:pPr>
      <w:r>
        <w:t>f</w:t>
      </w:r>
      <w:r>
        <w:rPr>
          <w:rFonts w:hint="eastAsia"/>
        </w:rPr>
        <w:t>）风险责任共担（如城镇燃气企业保险、第三方安全协议等）。</w:t>
      </w:r>
    </w:p>
    <w:p w:rsidR="00F93235" w:rsidRDefault="00F93235" w:rsidP="00577947">
      <w:pPr>
        <w:pStyle w:val="a3"/>
        <w:spacing w:before="156" w:after="156" w:line="400" w:lineRule="exact"/>
        <w:rPr>
          <w:rFonts w:cs="Times New Roman"/>
        </w:rPr>
      </w:pPr>
      <w:r>
        <w:rPr>
          <w:rFonts w:hint="eastAsia"/>
        </w:rPr>
        <w:t>培训教育措施主要包括：</w:t>
      </w:r>
    </w:p>
    <w:p w:rsidR="00F93235" w:rsidRDefault="00F93235" w:rsidP="00577947">
      <w:pPr>
        <w:pStyle w:val="a5"/>
        <w:numPr>
          <w:ilvl w:val="0"/>
          <w:numId w:val="0"/>
        </w:numPr>
        <w:spacing w:line="400" w:lineRule="exact"/>
        <w:rPr>
          <w:rFonts w:cs="Times New Roman"/>
        </w:rPr>
      </w:pPr>
      <w:r>
        <w:t>a</w:t>
      </w:r>
      <w:r>
        <w:rPr>
          <w:rFonts w:hint="eastAsia"/>
        </w:rPr>
        <w:t>）对设备设施的维护标准、操作规程等进行培训；</w:t>
      </w:r>
    </w:p>
    <w:p w:rsidR="00F93235" w:rsidRDefault="00F93235" w:rsidP="00577947">
      <w:pPr>
        <w:pStyle w:val="a5"/>
        <w:numPr>
          <w:ilvl w:val="0"/>
          <w:numId w:val="0"/>
        </w:numPr>
        <w:spacing w:line="400" w:lineRule="exact"/>
        <w:rPr>
          <w:rFonts w:cs="Times New Roman"/>
        </w:rPr>
      </w:pPr>
      <w:r>
        <w:t>b</w:t>
      </w:r>
      <w:r>
        <w:rPr>
          <w:rFonts w:hint="eastAsia"/>
        </w:rPr>
        <w:t>）对设备巡检、管线巡查、用户安检等业务进行培训。</w:t>
      </w:r>
    </w:p>
    <w:p w:rsidR="00F93235" w:rsidRDefault="00F93235" w:rsidP="00577947">
      <w:pPr>
        <w:pStyle w:val="a3"/>
        <w:spacing w:before="156" w:after="156" w:line="400" w:lineRule="exact"/>
        <w:rPr>
          <w:rFonts w:cs="Times New Roman"/>
        </w:rPr>
      </w:pPr>
      <w:r>
        <w:rPr>
          <w:rFonts w:hint="eastAsia"/>
        </w:rPr>
        <w:t>个体防护措施主要包括：</w:t>
      </w:r>
    </w:p>
    <w:p w:rsidR="00F93235" w:rsidRDefault="00F93235" w:rsidP="00577947">
      <w:pPr>
        <w:pStyle w:val="a5"/>
        <w:numPr>
          <w:ilvl w:val="0"/>
          <w:numId w:val="0"/>
        </w:numPr>
        <w:spacing w:line="400" w:lineRule="exact"/>
        <w:rPr>
          <w:rFonts w:cs="Times New Roman"/>
        </w:rPr>
      </w:pPr>
      <w:r>
        <w:t>a</w:t>
      </w:r>
      <w:r>
        <w:rPr>
          <w:rFonts w:hint="eastAsia"/>
        </w:rPr>
        <w:t>）当工程控制措施不能消除或减弱危险有害因素时，应采取防护措施；</w:t>
      </w:r>
    </w:p>
    <w:p w:rsidR="00F93235" w:rsidRDefault="00F93235" w:rsidP="00577947">
      <w:pPr>
        <w:pStyle w:val="a5"/>
        <w:numPr>
          <w:ilvl w:val="0"/>
          <w:numId w:val="0"/>
        </w:numPr>
        <w:spacing w:line="400" w:lineRule="exact"/>
        <w:rPr>
          <w:rFonts w:cs="Times New Roman"/>
        </w:rPr>
      </w:pPr>
      <w:r>
        <w:t>b</w:t>
      </w:r>
      <w:r>
        <w:rPr>
          <w:rFonts w:hint="eastAsia"/>
        </w:rPr>
        <w:t>）当处置异常或紧急情况时，佩戴防护用品。</w:t>
      </w:r>
    </w:p>
    <w:p w:rsidR="00F93235" w:rsidRDefault="00F93235" w:rsidP="00577947">
      <w:pPr>
        <w:pStyle w:val="a3"/>
        <w:spacing w:before="156" w:after="156" w:line="400" w:lineRule="exact"/>
        <w:rPr>
          <w:rFonts w:cs="Times New Roman"/>
        </w:rPr>
      </w:pPr>
      <w:r>
        <w:rPr>
          <w:rFonts w:hint="eastAsia"/>
        </w:rPr>
        <w:t>应急控制措施主要包括：</w:t>
      </w:r>
    </w:p>
    <w:p w:rsidR="00F93235" w:rsidRDefault="00F93235" w:rsidP="00577947">
      <w:pPr>
        <w:pStyle w:val="a5"/>
        <w:numPr>
          <w:ilvl w:val="0"/>
          <w:numId w:val="0"/>
        </w:numPr>
        <w:spacing w:line="400" w:lineRule="exact"/>
        <w:rPr>
          <w:rFonts w:cs="Times New Roman"/>
        </w:rPr>
      </w:pPr>
      <w:r>
        <w:t>a</w:t>
      </w:r>
      <w:r>
        <w:rPr>
          <w:rFonts w:hint="eastAsia"/>
        </w:rPr>
        <w:t>）紧急情况分析、应急方案、现场处置方案的制定、应急物资的准备；</w:t>
      </w:r>
    </w:p>
    <w:p w:rsidR="00F93235" w:rsidRDefault="00F93235" w:rsidP="00577947">
      <w:pPr>
        <w:pStyle w:val="a5"/>
        <w:numPr>
          <w:ilvl w:val="0"/>
          <w:numId w:val="0"/>
        </w:numPr>
        <w:spacing w:line="400" w:lineRule="exact"/>
        <w:rPr>
          <w:rFonts w:cs="Times New Roman"/>
        </w:rPr>
      </w:pPr>
      <w:bookmarkStart w:id="234" w:name="_Toc475021517"/>
      <w:bookmarkStart w:id="235" w:name="_Toc470695982"/>
      <w:bookmarkStart w:id="236" w:name="_Toc471493900"/>
      <w:bookmarkStart w:id="237" w:name="_Toc472947764"/>
      <w:bookmarkStart w:id="238" w:name="_Toc472505001"/>
      <w:bookmarkStart w:id="239" w:name="_Toc475086855"/>
      <w:bookmarkStart w:id="240" w:name="_Toc468967173"/>
      <w:r>
        <w:t>b</w:t>
      </w:r>
      <w:r>
        <w:rPr>
          <w:rFonts w:hint="eastAsia"/>
        </w:rPr>
        <w:t>）通过应急演练、培训等措施，确认和提高相关人员的应急处置能力。</w:t>
      </w:r>
    </w:p>
    <w:p w:rsidR="00F93235" w:rsidRDefault="00F93235" w:rsidP="00577947">
      <w:pPr>
        <w:pStyle w:val="a1"/>
        <w:spacing w:before="156" w:after="156" w:line="400" w:lineRule="exact"/>
        <w:rPr>
          <w:rFonts w:cs="Times New Roman"/>
        </w:rPr>
      </w:pPr>
      <w:bookmarkStart w:id="241" w:name="_Toc498504779"/>
      <w:bookmarkStart w:id="242" w:name="_Toc498034343"/>
      <w:bookmarkStart w:id="243" w:name="_Toc499285575"/>
      <w:bookmarkStart w:id="244" w:name="_Toc499291628"/>
      <w:bookmarkStart w:id="245" w:name="_Toc498960391"/>
      <w:bookmarkStart w:id="246" w:name="_Toc498505795"/>
      <w:bookmarkStart w:id="247" w:name="_Toc7688"/>
      <w:r>
        <w:rPr>
          <w:rFonts w:hint="eastAsia"/>
        </w:rPr>
        <w:t>风险分级管控</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F93235" w:rsidRDefault="00F93235" w:rsidP="00577947">
      <w:pPr>
        <w:pStyle w:val="a2"/>
        <w:spacing w:before="156" w:after="156" w:line="400" w:lineRule="exact"/>
        <w:rPr>
          <w:rFonts w:cs="Times New Roman"/>
        </w:rPr>
      </w:pPr>
      <w:bookmarkStart w:id="248" w:name="_Toc475086857"/>
      <w:bookmarkStart w:id="249" w:name="_Toc470695984"/>
      <w:bookmarkStart w:id="250" w:name="_Toc498034344"/>
      <w:bookmarkStart w:id="251" w:name="_Toc499291629"/>
      <w:bookmarkStart w:id="252" w:name="_Toc475021519"/>
      <w:bookmarkStart w:id="253" w:name="_Toc498505796"/>
      <w:bookmarkStart w:id="254" w:name="_Toc499285576"/>
      <w:bookmarkStart w:id="255" w:name="_Toc498504780"/>
      <w:bookmarkStart w:id="256" w:name="_Toc498960392"/>
      <w:bookmarkStart w:id="257" w:name="_Toc6550"/>
      <w:r>
        <w:rPr>
          <w:rFonts w:hint="eastAsia"/>
        </w:rPr>
        <w:t>风险分级管控的要求</w:t>
      </w:r>
      <w:bookmarkEnd w:id="248"/>
      <w:bookmarkEnd w:id="249"/>
      <w:bookmarkEnd w:id="250"/>
      <w:bookmarkEnd w:id="251"/>
      <w:bookmarkEnd w:id="252"/>
      <w:bookmarkEnd w:id="253"/>
      <w:bookmarkEnd w:id="254"/>
      <w:bookmarkEnd w:id="255"/>
      <w:bookmarkEnd w:id="256"/>
      <w:bookmarkEnd w:id="257"/>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lang w:val="en-GB"/>
        </w:rPr>
        <w:t>应遵循风险越高管控层级越高的原则，对于操作难度大、技术含量高、风险等级高、可能导致严重后果的作业活动进行重点管控。</w:t>
      </w:r>
      <w:r>
        <w:rPr>
          <w:rFonts w:ascii="宋体" w:eastAsia="宋体" w:hAnsi="宋体" w:cs="宋体" w:hint="eastAsia"/>
        </w:rPr>
        <w:t>上一级负责管控的风险，下一级必须同时负责管控，</w:t>
      </w:r>
      <w:r>
        <w:rPr>
          <w:rFonts w:ascii="宋体" w:eastAsia="宋体" w:hAnsi="宋体" w:cs="宋体" w:hint="eastAsia"/>
          <w:lang w:val="en-GB"/>
        </w:rPr>
        <w:t>并逐级落实具体措施。</w:t>
      </w:r>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lang w:val="en-GB"/>
        </w:rPr>
        <w:t>风险管控层级可进行增加或合并，　城镇燃气企业应根据风险分级管控的基本原则，结合本单位机构设置情况，合理确定各级风险的管控层级。风险管控层级一般分为公司级、部门级、班组（岗位）级三级。</w:t>
      </w:r>
    </w:p>
    <w:p w:rsidR="00F93235" w:rsidRDefault="00F93235" w:rsidP="00577947">
      <w:pPr>
        <w:pStyle w:val="a3"/>
        <w:spacing w:before="156" w:after="156" w:line="400" w:lineRule="exact"/>
        <w:rPr>
          <w:rFonts w:ascii="宋体" w:eastAsia="宋体" w:hAnsi="宋体" w:cs="Times New Roman"/>
        </w:rPr>
      </w:pPr>
      <w:r>
        <w:rPr>
          <w:rFonts w:ascii="宋体" w:eastAsia="宋体" w:hAnsi="宋体" w:cs="宋体" w:hint="eastAsia"/>
          <w:lang w:val="en-GB"/>
        </w:rPr>
        <w:t>风险分级管控层级：一级、二级风险可由公司管控；三级可由部门管控；四级可由班组（岗位）管控。</w:t>
      </w:r>
    </w:p>
    <w:p w:rsidR="00F93235" w:rsidRDefault="00F93235" w:rsidP="00577947">
      <w:pPr>
        <w:pStyle w:val="a2"/>
        <w:spacing w:before="156" w:after="156" w:line="400" w:lineRule="exact"/>
        <w:rPr>
          <w:rFonts w:cs="Times New Roman"/>
        </w:rPr>
      </w:pPr>
      <w:bookmarkStart w:id="258" w:name="_Toc498504782"/>
      <w:bookmarkStart w:id="259" w:name="_Toc498960394"/>
      <w:bookmarkStart w:id="260" w:name="_Toc498034346"/>
      <w:bookmarkStart w:id="261" w:name="_Toc475021521"/>
      <w:bookmarkStart w:id="262" w:name="_Toc475086859"/>
      <w:bookmarkStart w:id="263" w:name="_Toc499285578"/>
      <w:bookmarkStart w:id="264" w:name="_Toc499291631"/>
      <w:bookmarkStart w:id="265" w:name="_Toc498505798"/>
      <w:bookmarkStart w:id="266" w:name="_Toc29050"/>
      <w:bookmarkStart w:id="267" w:name="_Toc466060662"/>
      <w:r>
        <w:rPr>
          <w:rFonts w:hint="eastAsia"/>
        </w:rPr>
        <w:t>风险告知</w:t>
      </w:r>
      <w:bookmarkEnd w:id="258"/>
      <w:bookmarkEnd w:id="259"/>
      <w:bookmarkEnd w:id="260"/>
      <w:bookmarkEnd w:id="261"/>
      <w:bookmarkEnd w:id="262"/>
      <w:bookmarkEnd w:id="263"/>
      <w:bookmarkEnd w:id="264"/>
      <w:bookmarkEnd w:id="265"/>
      <w:bookmarkEnd w:id="266"/>
    </w:p>
    <w:p w:rsidR="00F93235" w:rsidRDefault="00F93235" w:rsidP="00E23A5F">
      <w:pPr>
        <w:pStyle w:val="a8"/>
        <w:spacing w:line="400" w:lineRule="exact"/>
        <w:ind w:firstLine="31680"/>
        <w:rPr>
          <w:rFonts w:hAnsi="宋体" w:cs="Times New Roman"/>
        </w:rPr>
      </w:pPr>
      <w:bookmarkStart w:id="268" w:name="_Toc475021522"/>
      <w:bookmarkStart w:id="269" w:name="_Toc472505002"/>
      <w:bookmarkStart w:id="270" w:name="_Toc475086860"/>
      <w:bookmarkStart w:id="271" w:name="_Toc472947765"/>
      <w:bookmarkStart w:id="272" w:name="_Toc2187"/>
      <w:bookmarkStart w:id="273" w:name="_Toc498505799"/>
      <w:bookmarkStart w:id="274" w:name="_Toc499285579"/>
      <w:bookmarkStart w:id="275" w:name="_Toc499291632"/>
      <w:bookmarkStart w:id="276" w:name="_Toc498034347"/>
      <w:bookmarkStart w:id="277" w:name="_Toc498504783"/>
      <w:bookmarkStart w:id="278" w:name="_Toc466060665"/>
      <w:bookmarkStart w:id="279" w:name="_Toc5393"/>
      <w:bookmarkStart w:id="280" w:name="_Toc498960395"/>
      <w:bookmarkStart w:id="281" w:name="_Toc20490"/>
      <w:bookmarkEnd w:id="267"/>
      <w:r>
        <w:rPr>
          <w:rFonts w:hint="eastAsia"/>
        </w:rPr>
        <w:t xml:space="preserve">　城镇燃气企业应结合风险评价的结果，将制定的风险控制措施，可能引发事故隐患类别、事故后果、管控措施、应急措施等内容通过不同的方式告知相关单位、人员、用户。</w:t>
      </w:r>
    </w:p>
    <w:p w:rsidR="00F93235" w:rsidRDefault="00F93235" w:rsidP="00577947">
      <w:pPr>
        <w:pStyle w:val="a0"/>
        <w:spacing w:before="312" w:after="312" w:line="400" w:lineRule="exact"/>
        <w:rPr>
          <w:rFonts w:cs="Times New Roman"/>
        </w:rPr>
      </w:pPr>
      <w:bookmarkStart w:id="282" w:name="_Toc513553066"/>
      <w:bookmarkStart w:id="283" w:name="_Toc513820682"/>
      <w:bookmarkStart w:id="284" w:name="_Toc513821903"/>
      <w:bookmarkStart w:id="285" w:name="_Toc17254"/>
      <w:bookmarkStart w:id="286" w:name="_Toc446_WPSOffice_Level1"/>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hint="eastAsia"/>
        </w:rPr>
        <w:t>持续改进</w:t>
      </w:r>
      <w:bookmarkEnd w:id="282"/>
      <w:bookmarkEnd w:id="283"/>
      <w:bookmarkEnd w:id="284"/>
      <w:bookmarkEnd w:id="285"/>
      <w:bookmarkEnd w:id="286"/>
    </w:p>
    <w:p w:rsidR="00F93235" w:rsidRDefault="00F93235" w:rsidP="00577947">
      <w:pPr>
        <w:pStyle w:val="a1"/>
        <w:spacing w:before="156" w:after="156" w:line="400" w:lineRule="exact"/>
        <w:rPr>
          <w:rFonts w:cs="Times New Roman"/>
        </w:rPr>
      </w:pPr>
      <w:bookmarkStart w:id="287" w:name="_Toc499285582"/>
      <w:bookmarkStart w:id="288" w:name="_Toc464048161"/>
      <w:bookmarkStart w:id="289" w:name="_Toc2894"/>
      <w:bookmarkStart w:id="290" w:name="_Toc499291635"/>
      <w:bookmarkStart w:id="291" w:name="_Toc498504786"/>
      <w:bookmarkStart w:id="292" w:name="_Toc466060669"/>
      <w:bookmarkStart w:id="293" w:name="_Toc498034350"/>
      <w:bookmarkStart w:id="294" w:name="_Toc2140"/>
      <w:bookmarkStart w:id="295" w:name="_Toc30804"/>
      <w:bookmarkStart w:id="296" w:name="_Toc498960398"/>
      <w:bookmarkStart w:id="297" w:name="_Toc464049475"/>
      <w:bookmarkStart w:id="298" w:name="_Toc4425"/>
      <w:bookmarkStart w:id="299" w:name="_Toc498505802"/>
      <w:bookmarkStart w:id="300" w:name="_Toc3105"/>
      <w:r>
        <w:rPr>
          <w:rFonts w:hint="eastAsia"/>
        </w:rPr>
        <w:t>评审</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F93235" w:rsidRDefault="00F93235" w:rsidP="00E23A5F">
      <w:pPr>
        <w:pStyle w:val="a8"/>
        <w:spacing w:line="400" w:lineRule="exact"/>
        <w:ind w:firstLine="31680"/>
        <w:rPr>
          <w:rFonts w:cs="Times New Roman"/>
        </w:rPr>
      </w:pPr>
      <w:r>
        <w:rPr>
          <w:rFonts w:hint="eastAsia"/>
        </w:rPr>
        <w:t xml:space="preserve">　城镇燃气企业对风险分级管控体系建设实施标准每年至少进行一次系统性评审或更新。应当根据抢险抢修等非常规作业活动，场站设施改扩建、管道及附件更新改造等适时开展危险源辨识和风险评价，并对评审结果进行公示或公布。</w:t>
      </w:r>
    </w:p>
    <w:p w:rsidR="00F93235" w:rsidRDefault="00F93235" w:rsidP="00577947">
      <w:pPr>
        <w:pStyle w:val="a1"/>
        <w:spacing w:before="156" w:after="156" w:line="400" w:lineRule="exact"/>
        <w:rPr>
          <w:rFonts w:cs="Times New Roman"/>
        </w:rPr>
      </w:pPr>
      <w:bookmarkStart w:id="301" w:name="_Toc464049476"/>
      <w:bookmarkStart w:id="302" w:name="_Toc468797573"/>
      <w:bookmarkStart w:id="303" w:name="_Toc468956181"/>
      <w:bookmarkStart w:id="304" w:name="_Toc468959297"/>
      <w:bookmarkStart w:id="305" w:name="_Toc464048162"/>
      <w:bookmarkStart w:id="306" w:name="_Toc10613"/>
      <w:bookmarkStart w:id="307" w:name="_Toc7702"/>
      <w:bookmarkStart w:id="308" w:name="_Toc472947769"/>
      <w:bookmarkStart w:id="309" w:name="_Toc498034351"/>
      <w:bookmarkStart w:id="310" w:name="_Toc498505803"/>
      <w:bookmarkStart w:id="311" w:name="_Toc499291636"/>
      <w:bookmarkStart w:id="312" w:name="_Toc25090"/>
      <w:bookmarkStart w:id="313" w:name="_Toc472505006"/>
      <w:bookmarkStart w:id="314" w:name="_Toc475021526"/>
      <w:bookmarkStart w:id="315" w:name="_Toc498504787"/>
      <w:bookmarkStart w:id="316" w:name="_Toc498960399"/>
      <w:bookmarkStart w:id="317" w:name="_Toc499285583"/>
      <w:bookmarkStart w:id="318" w:name="_Toc470188655"/>
      <w:bookmarkStart w:id="319" w:name="_Toc475086864"/>
      <w:bookmarkStart w:id="320" w:name="_Toc17562"/>
      <w:r>
        <w:rPr>
          <w:rFonts w:hint="eastAsia"/>
        </w:rPr>
        <w:t>更新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F93235" w:rsidRDefault="00F93235" w:rsidP="00E23A5F">
      <w:pPr>
        <w:pStyle w:val="a8"/>
        <w:spacing w:line="400" w:lineRule="exact"/>
        <w:ind w:firstLine="31680"/>
      </w:pPr>
      <w:r>
        <w:rPr>
          <w:rFonts w:hint="eastAsia"/>
        </w:rPr>
        <w:t xml:space="preserve">　城镇燃气企业应根据以下情况变化时，及时开展风险分析，更新风险信息</w:t>
      </w:r>
      <w:r>
        <w:t>:</w:t>
      </w:r>
    </w:p>
    <w:p w:rsidR="00F93235" w:rsidRDefault="00F93235" w:rsidP="00577947">
      <w:pPr>
        <w:pStyle w:val="a5"/>
        <w:numPr>
          <w:ilvl w:val="0"/>
          <w:numId w:val="7"/>
        </w:numPr>
        <w:spacing w:line="400" w:lineRule="exact"/>
        <w:rPr>
          <w:rFonts w:cs="Times New Roman"/>
        </w:rPr>
      </w:pPr>
      <w:r>
        <w:rPr>
          <w:rFonts w:hint="eastAsia"/>
        </w:rPr>
        <w:t>法律、法规、标准发生变化；</w:t>
      </w:r>
    </w:p>
    <w:p w:rsidR="00F93235" w:rsidRDefault="00F93235" w:rsidP="00577947">
      <w:pPr>
        <w:pStyle w:val="a5"/>
        <w:numPr>
          <w:ilvl w:val="0"/>
          <w:numId w:val="7"/>
        </w:numPr>
        <w:spacing w:line="400" w:lineRule="exact"/>
        <w:rPr>
          <w:rFonts w:cs="Times New Roman"/>
        </w:rPr>
      </w:pPr>
      <w:r>
        <w:rPr>
          <w:rFonts w:hint="eastAsia"/>
        </w:rPr>
        <w:t>设备设施扩、改建，环境发生变化；</w:t>
      </w:r>
    </w:p>
    <w:p w:rsidR="00F93235" w:rsidRDefault="00F93235" w:rsidP="00577947">
      <w:pPr>
        <w:pStyle w:val="a5"/>
        <w:numPr>
          <w:ilvl w:val="0"/>
          <w:numId w:val="7"/>
        </w:numPr>
        <w:spacing w:line="400" w:lineRule="exact"/>
        <w:rPr>
          <w:rFonts w:cs="Times New Roman"/>
        </w:rPr>
      </w:pPr>
      <w:r>
        <w:rPr>
          <w:rFonts w:hint="eastAsia"/>
        </w:rPr>
        <w:t>公司架构职能发生调整；</w:t>
      </w:r>
    </w:p>
    <w:p w:rsidR="00F93235" w:rsidRDefault="00F93235" w:rsidP="00577947">
      <w:pPr>
        <w:pStyle w:val="a5"/>
        <w:numPr>
          <w:ilvl w:val="0"/>
          <w:numId w:val="7"/>
        </w:numPr>
        <w:spacing w:line="400" w:lineRule="exact"/>
        <w:rPr>
          <w:rFonts w:cs="Times New Roman"/>
        </w:rPr>
      </w:pPr>
      <w:r>
        <w:rPr>
          <w:rFonts w:hint="eastAsia"/>
        </w:rPr>
        <w:t>补充新辨识出的危险源评价；</w:t>
      </w:r>
    </w:p>
    <w:p w:rsidR="00F93235" w:rsidRDefault="00F93235" w:rsidP="00577947">
      <w:pPr>
        <w:pStyle w:val="a5"/>
        <w:numPr>
          <w:ilvl w:val="0"/>
          <w:numId w:val="7"/>
        </w:numPr>
        <w:spacing w:line="400" w:lineRule="exact"/>
        <w:rPr>
          <w:rFonts w:cs="Times New Roman"/>
        </w:rPr>
      </w:pPr>
      <w:r>
        <w:rPr>
          <w:rFonts w:hint="eastAsia"/>
        </w:rPr>
        <w:t>工艺流程发生变化；</w:t>
      </w:r>
    </w:p>
    <w:p w:rsidR="00F93235" w:rsidRDefault="00F93235" w:rsidP="00577947">
      <w:pPr>
        <w:pStyle w:val="a5"/>
        <w:numPr>
          <w:ilvl w:val="0"/>
          <w:numId w:val="7"/>
        </w:numPr>
        <w:spacing w:line="400" w:lineRule="exact"/>
        <w:rPr>
          <w:rFonts w:cs="Times New Roman"/>
        </w:rPr>
      </w:pPr>
      <w:r>
        <w:rPr>
          <w:rFonts w:hint="eastAsia"/>
        </w:rPr>
        <w:t>操作流程发生变化。</w:t>
      </w:r>
    </w:p>
    <w:p w:rsidR="00F93235" w:rsidRDefault="00F93235" w:rsidP="00577947">
      <w:pPr>
        <w:pStyle w:val="a1"/>
        <w:spacing w:before="156" w:after="156" w:line="400" w:lineRule="exact"/>
        <w:rPr>
          <w:rFonts w:cs="Times New Roman"/>
        </w:rPr>
      </w:pPr>
      <w:bookmarkStart w:id="321" w:name="_Toc498505804"/>
      <w:bookmarkStart w:id="322" w:name="_Toc498504788"/>
      <w:bookmarkStart w:id="323" w:name="_Toc499285584"/>
      <w:bookmarkStart w:id="324" w:name="_Toc498960400"/>
      <w:bookmarkStart w:id="325" w:name="_Toc499291637"/>
      <w:bookmarkStart w:id="326" w:name="_Toc466060670"/>
      <w:bookmarkStart w:id="327" w:name="_Toc20043"/>
      <w:bookmarkStart w:id="328" w:name="_Toc498034352"/>
      <w:bookmarkStart w:id="329" w:name="_Toc464048163"/>
      <w:bookmarkStart w:id="330" w:name="_Toc31787"/>
      <w:bookmarkStart w:id="331" w:name="_Toc12064"/>
      <w:bookmarkStart w:id="332" w:name="_Toc7763"/>
      <w:bookmarkStart w:id="333" w:name="_Toc464049477"/>
      <w:bookmarkStart w:id="334" w:name="_Toc22945"/>
      <w:r>
        <w:rPr>
          <w:rFonts w:hint="eastAsia"/>
        </w:rPr>
        <w:t>沟通</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F93235" w:rsidRDefault="00F93235" w:rsidP="00E23A5F">
      <w:pPr>
        <w:pStyle w:val="a8"/>
        <w:spacing w:line="400" w:lineRule="exact"/>
        <w:ind w:firstLine="31680"/>
        <w:rPr>
          <w:rFonts w:cs="Times New Roman"/>
        </w:rPr>
      </w:pPr>
      <w:r>
        <w:rPr>
          <w:rFonts w:hint="eastAsia"/>
        </w:rPr>
        <w:t xml:space="preserve">　城镇燃气企业应建立不同职能和层级间风险管控内部沟通机制，以及与相关方的外部沟通机制，及时有效传递风险信息，树立内外部风险管控信心，提高风险管控效果和效率。重大风险信息更新后应公示或公布，并及时组织相关人员进行培训。</w:t>
      </w:r>
      <w:bookmarkStart w:id="335" w:name="_GoBack"/>
      <w:bookmarkEnd w:id="335"/>
    </w:p>
    <w:sectPr w:rsidR="00F93235" w:rsidSect="00577947">
      <w:footerReference w:type="default" r:id="rId10"/>
      <w:pgSz w:w="11906" w:h="16838"/>
      <w:pgMar w:top="567" w:right="1134" w:bottom="1134" w:left="1418" w:header="1418" w:footer="1134" w:gutter="0"/>
      <w:pgNumType w:fmt="numberInDash" w:start="2"/>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35" w:rsidRDefault="00F93235" w:rsidP="00EF4DBB">
      <w:r>
        <w:separator/>
      </w:r>
    </w:p>
  </w:endnote>
  <w:endnote w:type="continuationSeparator" w:id="1">
    <w:p w:rsidR="00F93235" w:rsidRDefault="00F93235" w:rsidP="00EF4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5" w:rsidRDefault="00F93235" w:rsidP="0089215A">
    <w:pPr>
      <w:pStyle w:val="Footer"/>
      <w:ind w:right="3168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5" w:rsidRDefault="00F93235" w:rsidP="00E23A5F">
    <w:pPr>
      <w:pStyle w:val="Footer"/>
      <w:framePr w:wrap="auto" w:vAnchor="text" w:hAnchor="margin" w:xAlign="outside" w:y="1"/>
      <w:ind w:right="31680"/>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- 1 -</w:t>
    </w:r>
    <w:r>
      <w:rPr>
        <w:rStyle w:val="PageNumber"/>
        <w:rFonts w:ascii="宋体" w:hAnsi="宋体" w:cs="宋体"/>
        <w:sz w:val="28"/>
        <w:szCs w:val="28"/>
      </w:rPr>
      <w:fldChar w:fldCharType="end"/>
    </w:r>
  </w:p>
  <w:p w:rsidR="00F93235" w:rsidRDefault="00F93235" w:rsidP="0089215A">
    <w:pPr>
      <w:pStyle w:val="Footer"/>
      <w:ind w:right="3168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5" w:rsidRDefault="00F93235" w:rsidP="00E23A5F">
    <w:pPr>
      <w:pStyle w:val="Footer"/>
      <w:framePr w:wrap="auto" w:vAnchor="text" w:hAnchor="margin" w:xAlign="outside" w:y="1"/>
      <w:tabs>
        <w:tab w:val="center" w:pos="4153"/>
        <w:tab w:val="right" w:pos="8306"/>
      </w:tabs>
      <w:ind w:right="31680"/>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- 4 -</w:t>
    </w:r>
    <w:r>
      <w:rPr>
        <w:rStyle w:val="PageNumber"/>
        <w:rFonts w:ascii="宋体" w:hAnsi="宋体" w:cs="宋体"/>
        <w:sz w:val="28"/>
        <w:szCs w:val="28"/>
      </w:rPr>
      <w:fldChar w:fldCharType="end"/>
    </w:r>
  </w:p>
  <w:p w:rsidR="00F93235" w:rsidRDefault="00F93235" w:rsidP="0089215A">
    <w:pPr>
      <w:pStyle w:val="Footer"/>
      <w:tabs>
        <w:tab w:val="center" w:pos="4153"/>
        <w:tab w:val="right" w:pos="8306"/>
      </w:tabs>
      <w:ind w:right="3168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35" w:rsidRDefault="00F93235" w:rsidP="00EF4DBB">
      <w:r>
        <w:separator/>
      </w:r>
    </w:p>
  </w:footnote>
  <w:footnote w:type="continuationSeparator" w:id="1">
    <w:p w:rsidR="00F93235" w:rsidRDefault="00F93235" w:rsidP="00EF4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5" w:rsidRDefault="00F93235">
    <w:pPr>
      <w:pStyle w:val="aa"/>
      <w:rPr>
        <w:rFonts w:cs="Times New Roman"/>
      </w:rPr>
    </w:pPr>
    <w:r>
      <w:t>AQFJ2018</w:t>
    </w:r>
    <w:r>
      <w:rPr>
        <w:rFonts w:cs="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5A88"/>
    <w:multiLevelType w:val="singleLevel"/>
    <w:tmpl w:val="0CDA5A88"/>
    <w:lvl w:ilvl="0">
      <w:start w:val="1"/>
      <w:numFmt w:val="decimal"/>
      <w:lvlText w:val="%1)"/>
      <w:lvlJc w:val="left"/>
      <w:pPr>
        <w:ind w:left="425" w:hanging="425"/>
      </w:pPr>
      <w:rPr>
        <w:rFonts w:hint="default"/>
      </w:rPr>
    </w:lvl>
  </w:abstractNum>
  <w:abstractNum w:abstractNumId="1">
    <w:nsid w:val="0F805D97"/>
    <w:multiLevelType w:val="multilevel"/>
    <w:tmpl w:val="0F805D97"/>
    <w:lvl w:ilvl="0">
      <w:start w:val="1"/>
      <w:numFmt w:val="none"/>
      <w:pStyle w:val="a"/>
      <w:suff w:val="nothing"/>
      <w:lvlText w:val="注%1："/>
      <w:lvlJc w:val="left"/>
      <w:pPr>
        <w:ind w:firstLine="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9707437"/>
    <w:multiLevelType w:val="multilevel"/>
    <w:tmpl w:val="29707437"/>
    <w:lvl w:ilvl="0">
      <w:start w:val="1"/>
      <w:numFmt w:val="none"/>
      <w:pStyle w:val="a4"/>
      <w:suff w:val="nothing"/>
      <w:lvlText w:val="%1注："/>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4">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bCs w:val="0"/>
        <w:i w:val="0"/>
        <w:iCs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num w:numId="1">
    <w:abstractNumId w:val="2"/>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08740D"/>
    <w:rsid w:val="001F6956"/>
    <w:rsid w:val="004B21CD"/>
    <w:rsid w:val="00577947"/>
    <w:rsid w:val="006E257F"/>
    <w:rsid w:val="0089215A"/>
    <w:rsid w:val="00BF5575"/>
    <w:rsid w:val="00E23A5F"/>
    <w:rsid w:val="00E718B4"/>
    <w:rsid w:val="00EF4DBB"/>
    <w:rsid w:val="00F93235"/>
    <w:rsid w:val="00FB17B8"/>
    <w:rsid w:val="25087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B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4DBB"/>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next w:val="Normal"/>
    <w:link w:val="HeaderChar"/>
    <w:uiPriority w:val="99"/>
    <w:rsid w:val="00EF4DBB"/>
    <w:pPr>
      <w:snapToGrid w:val="0"/>
      <w:jc w:val="left"/>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TOC1">
    <w:name w:val="toc 1"/>
    <w:basedOn w:val="Normal"/>
    <w:next w:val="Normal"/>
    <w:autoRedefine/>
    <w:uiPriority w:val="99"/>
    <w:semiHidden/>
    <w:rsid w:val="00EF4DBB"/>
    <w:pPr>
      <w:tabs>
        <w:tab w:val="right" w:leader="dot" w:pos="9242"/>
      </w:tabs>
      <w:spacing w:beforeLines="25" w:afterLines="25"/>
      <w:jc w:val="left"/>
    </w:pPr>
    <w:rPr>
      <w:rFonts w:ascii="宋体" w:cs="宋体"/>
    </w:rPr>
  </w:style>
  <w:style w:type="character" w:styleId="PageNumber">
    <w:name w:val="page number"/>
    <w:basedOn w:val="DefaultParagraphFont"/>
    <w:uiPriority w:val="99"/>
    <w:rsid w:val="00EF4DBB"/>
    <w:rPr>
      <w:rFonts w:ascii="Times New Roman" w:eastAsia="宋体" w:hAnsi="Times New Roman" w:cs="Times New Roman"/>
      <w:sz w:val="18"/>
      <w:szCs w:val="18"/>
    </w:rPr>
  </w:style>
  <w:style w:type="paragraph" w:customStyle="1" w:styleId="a6">
    <w:name w:val="文献分类号"/>
    <w:uiPriority w:val="99"/>
    <w:rsid w:val="00EF4DBB"/>
    <w:pPr>
      <w:framePr w:hSpace="180" w:vSpace="180" w:wrap="auto" w:hAnchor="margin" w:y="1" w:anchorLock="1"/>
      <w:widowControl w:val="0"/>
      <w:textAlignment w:val="center"/>
    </w:pPr>
    <w:rPr>
      <w:rFonts w:ascii="黑体" w:eastAsia="黑体" w:cs="黑体"/>
      <w:kern w:val="0"/>
      <w:szCs w:val="21"/>
    </w:rPr>
  </w:style>
  <w:style w:type="paragraph" w:customStyle="1" w:styleId="a7">
    <w:name w:val="目次、标准名称标题"/>
    <w:basedOn w:val="Normal"/>
    <w:next w:val="a8"/>
    <w:uiPriority w:val="99"/>
    <w:rsid w:val="00EF4DBB"/>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8">
    <w:name w:val="段"/>
    <w:uiPriority w:val="99"/>
    <w:rsid w:val="00EF4DBB"/>
    <w:pPr>
      <w:tabs>
        <w:tab w:val="center" w:pos="4201"/>
        <w:tab w:val="right" w:leader="dot" w:pos="9298"/>
      </w:tabs>
      <w:autoSpaceDE w:val="0"/>
      <w:autoSpaceDN w:val="0"/>
      <w:ind w:firstLineChars="200" w:firstLine="420"/>
      <w:jc w:val="both"/>
    </w:pPr>
    <w:rPr>
      <w:rFonts w:ascii="宋体" w:cs="宋体"/>
      <w:kern w:val="0"/>
      <w:szCs w:val="21"/>
    </w:rPr>
  </w:style>
  <w:style w:type="paragraph" w:customStyle="1" w:styleId="WPSOffice1">
    <w:name w:val="WPSOffice手动目录 1"/>
    <w:uiPriority w:val="99"/>
    <w:rsid w:val="00EF4DBB"/>
    <w:rPr>
      <w:kern w:val="0"/>
      <w:sz w:val="20"/>
      <w:szCs w:val="20"/>
    </w:rPr>
  </w:style>
  <w:style w:type="paragraph" w:customStyle="1" w:styleId="a9">
    <w:name w:val="前言、引言标题"/>
    <w:next w:val="a8"/>
    <w:uiPriority w:val="99"/>
    <w:rsid w:val="00EF4DBB"/>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0">
    <w:name w:val="章标题"/>
    <w:next w:val="a8"/>
    <w:uiPriority w:val="99"/>
    <w:rsid w:val="00EF4DBB"/>
    <w:pPr>
      <w:numPr>
        <w:numId w:val="1"/>
      </w:numPr>
      <w:spacing w:beforeLines="100" w:afterLines="100"/>
      <w:jc w:val="both"/>
      <w:outlineLvl w:val="1"/>
    </w:pPr>
    <w:rPr>
      <w:rFonts w:ascii="黑体" w:eastAsia="黑体" w:cs="黑体"/>
      <w:kern w:val="0"/>
      <w:szCs w:val="21"/>
    </w:rPr>
  </w:style>
  <w:style w:type="paragraph" w:customStyle="1" w:styleId="a1">
    <w:name w:val="一级条标题"/>
    <w:next w:val="a8"/>
    <w:uiPriority w:val="99"/>
    <w:rsid w:val="00EF4DBB"/>
    <w:pPr>
      <w:numPr>
        <w:ilvl w:val="1"/>
        <w:numId w:val="1"/>
      </w:numPr>
      <w:spacing w:beforeLines="50" w:afterLines="50"/>
      <w:outlineLvl w:val="2"/>
    </w:pPr>
    <w:rPr>
      <w:rFonts w:ascii="黑体" w:eastAsia="黑体" w:cs="黑体"/>
      <w:kern w:val="0"/>
      <w:szCs w:val="21"/>
    </w:rPr>
  </w:style>
  <w:style w:type="paragraph" w:customStyle="1" w:styleId="a4">
    <w:name w:val="注：（正文）"/>
    <w:basedOn w:val="a"/>
    <w:next w:val="a8"/>
    <w:uiPriority w:val="99"/>
    <w:rsid w:val="00EF4DBB"/>
    <w:pPr>
      <w:numPr>
        <w:numId w:val="2"/>
      </w:numPr>
      <w:ind w:hanging="363"/>
    </w:pPr>
  </w:style>
  <w:style w:type="paragraph" w:customStyle="1" w:styleId="a">
    <w:name w:val="注："/>
    <w:next w:val="a8"/>
    <w:uiPriority w:val="99"/>
    <w:rsid w:val="00EF4DBB"/>
    <w:pPr>
      <w:widowControl w:val="0"/>
      <w:numPr>
        <w:numId w:val="3"/>
      </w:numPr>
      <w:autoSpaceDE w:val="0"/>
      <w:autoSpaceDN w:val="0"/>
      <w:ind w:left="726" w:hanging="363"/>
      <w:jc w:val="both"/>
    </w:pPr>
    <w:rPr>
      <w:rFonts w:ascii="宋体" w:cs="宋体"/>
      <w:kern w:val="0"/>
      <w:sz w:val="18"/>
      <w:szCs w:val="18"/>
    </w:rPr>
  </w:style>
  <w:style w:type="paragraph" w:customStyle="1" w:styleId="a2">
    <w:name w:val="二级条标题"/>
    <w:basedOn w:val="a1"/>
    <w:next w:val="a8"/>
    <w:uiPriority w:val="99"/>
    <w:rsid w:val="00EF4DBB"/>
    <w:pPr>
      <w:numPr>
        <w:ilvl w:val="2"/>
      </w:numPr>
      <w:spacing w:before="50" w:after="50"/>
      <w:outlineLvl w:val="3"/>
    </w:pPr>
  </w:style>
  <w:style w:type="paragraph" w:customStyle="1" w:styleId="a3">
    <w:name w:val="三级条标题"/>
    <w:basedOn w:val="a2"/>
    <w:next w:val="a8"/>
    <w:uiPriority w:val="99"/>
    <w:rsid w:val="00EF4DBB"/>
    <w:pPr>
      <w:numPr>
        <w:ilvl w:val="3"/>
      </w:numPr>
      <w:outlineLvl w:val="4"/>
    </w:pPr>
  </w:style>
  <w:style w:type="paragraph" w:customStyle="1" w:styleId="a5">
    <w:name w:val="字母编号列项（一级）"/>
    <w:uiPriority w:val="99"/>
    <w:rsid w:val="00EF4DBB"/>
    <w:pPr>
      <w:numPr>
        <w:numId w:val="4"/>
      </w:numPr>
      <w:jc w:val="both"/>
    </w:pPr>
    <w:rPr>
      <w:rFonts w:ascii="宋体" w:cs="宋体"/>
      <w:kern w:val="0"/>
      <w:szCs w:val="21"/>
    </w:rPr>
  </w:style>
  <w:style w:type="paragraph" w:customStyle="1" w:styleId="Normal1">
    <w:name w:val="Normal1"/>
    <w:uiPriority w:val="99"/>
    <w:rsid w:val="00EF4DBB"/>
    <w:pPr>
      <w:jc w:val="both"/>
    </w:pPr>
    <w:rPr>
      <w:szCs w:val="21"/>
    </w:rPr>
  </w:style>
  <w:style w:type="paragraph" w:customStyle="1" w:styleId="aa">
    <w:name w:val="标准书眉_奇数页"/>
    <w:next w:val="Normal"/>
    <w:uiPriority w:val="99"/>
    <w:rsid w:val="00EF4DBB"/>
    <w:pPr>
      <w:tabs>
        <w:tab w:val="center" w:pos="4154"/>
        <w:tab w:val="right" w:pos="8306"/>
      </w:tabs>
      <w:spacing w:after="220"/>
      <w:jc w:val="right"/>
    </w:pPr>
    <w:rPr>
      <w:rFonts w:ascii="黑体" w:eastAsia="黑体" w:cs="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862</Words>
  <Characters>4918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陈慧云</cp:lastModifiedBy>
  <cp:revision>4</cp:revision>
  <cp:lastPrinted>2018-12-05T00:58:00Z</cp:lastPrinted>
  <dcterms:created xsi:type="dcterms:W3CDTF">2018-12-04T07:03:00Z</dcterms:created>
  <dcterms:modified xsi:type="dcterms:W3CDTF">2018-12-05T00:59:00Z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