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F672C" w14:textId="77777777" w:rsidR="00A84D9C" w:rsidRDefault="00A84D9C" w:rsidP="00A84D9C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关于“整治城市餐饮油烟污染扰民问题</w:t>
      </w:r>
    </w:p>
    <w:p w14:paraId="7A260090" w14:textId="77777777" w:rsidR="00A84D9C" w:rsidRDefault="00A84D9C" w:rsidP="00A84D9C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改善城市人居环境”工作方案</w:t>
      </w:r>
    </w:p>
    <w:p w14:paraId="1EF07EA3" w14:textId="77777777" w:rsidR="00A84D9C" w:rsidRDefault="00A84D9C" w:rsidP="00A84D9C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</w:p>
    <w:p w14:paraId="0B370377" w14:textId="77777777" w:rsidR="00A84D9C" w:rsidRDefault="00A84D9C" w:rsidP="00A84D9C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为深入贯彻2023年全省生态环境保护大会精神，深化拓展“深学争优、敢为争先、实干争效”行动，树牢“群众主体、群众参与、群众满意”理念，根据省纪委监委2024年“点题整治”工作部署要求，省生态环境厅、住建厅会同省自然资源厅、市场监管局依据部门职责，在全省范围内联合开展城市餐饮服务业油烟扰民问题专项整治，特制订本方案。</w:t>
      </w:r>
    </w:p>
    <w:p w14:paraId="588CB44F" w14:textId="77777777" w:rsidR="00A84D9C" w:rsidRDefault="00A84D9C" w:rsidP="00A84D9C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cs="黑体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sz w:val="32"/>
          <w:szCs w:val="32"/>
          <w:shd w:val="clear" w:color="auto" w:fill="FFFFFF"/>
        </w:rPr>
        <w:t>一、整治目标</w:t>
      </w:r>
    </w:p>
    <w:p w14:paraId="28EE30DD" w14:textId="77777777" w:rsidR="00A84D9C" w:rsidRDefault="00A84D9C" w:rsidP="00A84D9C">
      <w:pPr>
        <w:pStyle w:val="01"/>
        <w:adjustRightInd w:val="0"/>
        <w:spacing w:line="360" w:lineRule="auto"/>
        <w:ind w:firstLine="640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餐饮服务业油烟扰民问题得到有效控制，涉餐饮服务业油烟投诉办结率100%；群众满意率超过90%；建立健全餐饮服务业油烟扰民问题联合整治机制，形成长效监管格局，培育打造民生治理品牌。</w:t>
      </w:r>
    </w:p>
    <w:p w14:paraId="54D552EB" w14:textId="77777777" w:rsidR="00A84D9C" w:rsidRDefault="00A84D9C" w:rsidP="00A84D9C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黑体" w:eastAsia="黑体" w:cs="黑体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sz w:val="32"/>
          <w:szCs w:val="32"/>
          <w:shd w:val="clear" w:color="auto" w:fill="FFFFFF"/>
        </w:rPr>
        <w:t>二、整治重点</w:t>
      </w:r>
    </w:p>
    <w:p w14:paraId="16DAE9E6" w14:textId="77777777" w:rsidR="00A84D9C" w:rsidRDefault="00A84D9C" w:rsidP="00A84D9C">
      <w:pPr>
        <w:pStyle w:val="20"/>
        <w:adjustRightInd w:val="0"/>
        <w:snapToGrid w:val="0"/>
        <w:spacing w:line="360" w:lineRule="auto"/>
        <w:rPr>
          <w:rFonts w:ascii="仿宋_GB2312" w:eastAsia="仿宋_GB2312" w:hAnsi="Times New Roman" w:cs="仿宋_GB2312"/>
          <w:kern w:val="0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kern w:val="0"/>
          <w:szCs w:val="32"/>
          <w:shd w:val="clear" w:color="auto" w:fill="FFFFFF"/>
        </w:rPr>
        <w:t>坚持“以民为本、标本兼治、分类施策、‘开门’整治”原则，由省生态环境厅、住建厅“双牵头”，省自然资源厅、市场监管局参与。各设区市依据法律、地方法规和属地政府职责分工，确定牵头部门和参与部门，聚焦全省餐饮服务业油烟扰民信访投诉问题，重点排查整治未规范安装使用油烟净化设备导致漏油跑烟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</w:rPr>
        <w:t>问题、</w:t>
      </w:r>
      <w:r>
        <w:rPr>
          <w:rFonts w:ascii="仿宋_GB2312" w:eastAsia="仿宋_GB2312" w:hAnsi="Times New Roman" w:cs="仿宋_GB2312" w:hint="eastAsia"/>
          <w:kern w:val="0"/>
          <w:szCs w:val="32"/>
          <w:shd w:val="clear" w:color="auto" w:fill="FFFFFF"/>
        </w:rPr>
        <w:t>在属地政府禁止区域从事露天烧烤产生的油</w:t>
      </w:r>
      <w:r>
        <w:rPr>
          <w:rFonts w:ascii="仿宋_GB2312" w:eastAsia="仿宋_GB2312" w:hAnsi="Times New Roman" w:cs="仿宋_GB2312" w:hint="eastAsia"/>
          <w:kern w:val="0"/>
          <w:szCs w:val="32"/>
          <w:shd w:val="clear" w:color="auto" w:fill="FFFFFF"/>
        </w:rPr>
        <w:lastRenderedPageBreak/>
        <w:t>烟扰民问题、未经许可从事餐饮经营服务项目产生的油烟扰民问题等，</w:t>
      </w:r>
      <w:r>
        <w:rPr>
          <w:rFonts w:ascii="Times New Roman" w:eastAsia="仿宋_GB2312" w:hAnsi="Times New Roman" w:hint="eastAsia"/>
          <w:color w:val="000000"/>
          <w:szCs w:val="32"/>
        </w:rPr>
        <w:t>坚持依法行政，严禁“一刀切”，</w:t>
      </w:r>
      <w:r>
        <w:rPr>
          <w:rFonts w:ascii="仿宋_GB2312" w:eastAsia="仿宋_GB2312" w:hAnsi="Times New Roman" w:cs="仿宋_GB2312" w:hint="eastAsia"/>
          <w:kern w:val="0"/>
          <w:szCs w:val="32"/>
          <w:shd w:val="clear" w:color="auto" w:fill="FFFFFF"/>
        </w:rPr>
        <w:t>不断提高人居环境质量。</w:t>
      </w:r>
    </w:p>
    <w:p w14:paraId="674BDEF0" w14:textId="77777777" w:rsidR="00A84D9C" w:rsidRDefault="00A84D9C" w:rsidP="00A84D9C">
      <w:pPr>
        <w:pStyle w:val="20"/>
        <w:numPr>
          <w:ilvl w:val="0"/>
          <w:numId w:val="1"/>
        </w:numPr>
        <w:adjustRightInd w:val="0"/>
        <w:snapToGrid w:val="0"/>
        <w:spacing w:line="360" w:lineRule="auto"/>
        <w:ind w:firstLine="640"/>
        <w:rPr>
          <w:rFonts w:ascii="黑体" w:eastAsia="黑体" w:cs="黑体"/>
          <w:kern w:val="0"/>
          <w:szCs w:val="32"/>
          <w:shd w:val="clear" w:color="auto" w:fill="FFFFFF"/>
        </w:rPr>
      </w:pPr>
      <w:r>
        <w:rPr>
          <w:rFonts w:ascii="黑体" w:eastAsia="黑体" w:cs="黑体" w:hint="eastAsia"/>
          <w:kern w:val="0"/>
          <w:szCs w:val="32"/>
          <w:shd w:val="clear" w:color="auto" w:fill="FFFFFF"/>
        </w:rPr>
        <w:t>整治举措</w:t>
      </w:r>
    </w:p>
    <w:p w14:paraId="64B49AD7" w14:textId="77777777" w:rsidR="00A84D9C" w:rsidRDefault="00A84D9C" w:rsidP="00A84D9C">
      <w:pPr>
        <w:pStyle w:val="20"/>
        <w:adjustRightInd w:val="0"/>
        <w:snapToGrid w:val="0"/>
        <w:spacing w:line="360" w:lineRule="auto"/>
        <w:ind w:firstLine="643"/>
        <w:rPr>
          <w:rFonts w:ascii="仿宋_GB2312" w:eastAsia="仿宋_GB2312" w:hAnsi="仿宋_GB2312" w:cs="仿宋_GB231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szCs w:val="32"/>
        </w:rPr>
        <w:t>（一）推进源头防控：</w:t>
      </w:r>
      <w:r>
        <w:rPr>
          <w:rFonts w:ascii="仿宋_GB2312" w:eastAsia="仿宋_GB2312" w:hAnsi="仿宋_GB2312" w:cs="仿宋_GB2312" w:hint="eastAsia"/>
          <w:bCs/>
          <w:szCs w:val="32"/>
        </w:rPr>
        <w:t>属地政府确定的生态环境、住建（城管）或街道（乡镇）的综合执法等相关职能部门（下称“相关职能部门”）按职责分工，</w:t>
      </w:r>
      <w:r>
        <w:rPr>
          <w:rFonts w:ascii="仿宋_GB2312" w:eastAsia="仿宋_GB2312" w:hAnsi="仿宋_GB2312" w:cs="仿宋_GB2312" w:hint="eastAsia"/>
          <w:bCs/>
          <w:szCs w:val="32"/>
          <w:shd w:val="clear" w:color="auto" w:fill="FFFFFF"/>
        </w:rPr>
        <w:t>加</w:t>
      </w:r>
      <w:r>
        <w:rPr>
          <w:rFonts w:ascii="仿宋_GB2312" w:eastAsia="仿宋_GB2312" w:cs="仿宋_GB2312" w:hint="eastAsia"/>
          <w:bCs/>
          <w:szCs w:val="32"/>
          <w:shd w:val="clear" w:color="auto" w:fill="FFFFFF"/>
        </w:rPr>
        <w:t>强</w:t>
      </w:r>
      <w:r>
        <w:rPr>
          <w:rFonts w:ascii="仿宋_GB2312" w:eastAsia="仿宋_GB2312" w:cs="仿宋_GB2312" w:hint="eastAsia"/>
          <w:szCs w:val="32"/>
          <w:shd w:val="clear" w:color="auto" w:fill="FFFFFF"/>
        </w:rPr>
        <w:t>对餐饮服务业油烟污染信访投诉的梳理分析，科学精准依法分类施策，</w:t>
      </w:r>
      <w:r>
        <w:rPr>
          <w:rFonts w:ascii="Times New Roman" w:eastAsia="仿宋_GB2312" w:hAnsi="Times New Roman" w:hint="eastAsia"/>
          <w:color w:val="000000"/>
          <w:szCs w:val="32"/>
        </w:rPr>
        <w:t>控增量、减存量。市县</w:t>
      </w:r>
      <w:r>
        <w:rPr>
          <w:rFonts w:ascii="仿宋_GB2312" w:eastAsia="仿宋_GB2312" w:cs="仿宋_GB2312" w:hint="eastAsia"/>
          <w:szCs w:val="32"/>
          <w:shd w:val="clear" w:color="auto" w:fill="FFFFFF"/>
        </w:rPr>
        <w:t>自然资源主管部门负责对新建住宅小区涉及商业建筑的，指导提醒建设单位确需设置餐饮用房应设置专用烟道，并在建设工程设计方案单体建筑平面图上标注有无专用烟道。</w:t>
      </w: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各地</w:t>
      </w:r>
      <w:r>
        <w:rPr>
          <w:rFonts w:ascii="仿宋_GB2312" w:eastAsia="仿宋_GB2312" w:hAnsi="仿宋_GB2312" w:cs="仿宋_GB2312" w:hint="eastAsia"/>
          <w:szCs w:val="32"/>
        </w:rPr>
        <w:t>生态环境、住建（城管）等部门加大普法宣传与合规指导力度，制作《餐饮服务业经营告知书》，通过各种媒介、渠道告知餐饮服务业经营者遵守餐饮服务业生态环境法律法规，并按照属地实际遵守相关法律法规。在点题整治期间，市场监管部门在办理新增餐饮服务经营主体登记、食品经营许可证时，向餐饮服务经营主体提醒或发放《餐饮服务业经营告知书》</w:t>
      </w: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。</w:t>
      </w:r>
    </w:p>
    <w:p w14:paraId="7FA51B65" w14:textId="77777777" w:rsidR="00A84D9C" w:rsidRDefault="00A84D9C" w:rsidP="00A84D9C">
      <w:pPr>
        <w:pStyle w:val="20"/>
        <w:adjustRightInd w:val="0"/>
        <w:snapToGrid w:val="0"/>
        <w:spacing w:line="360" w:lineRule="auto"/>
        <w:ind w:firstLine="643"/>
        <w:rPr>
          <w:rFonts w:ascii="仿宋_GB2312" w:eastAsia="仿宋_GB2312" w:cs="仿宋_GB2312"/>
          <w:color w:val="000000"/>
          <w:szCs w:val="32"/>
          <w:shd w:val="clear" w:color="auto" w:fill="FFFFFF"/>
          <w:lang w:bidi="ar"/>
        </w:rPr>
      </w:pPr>
      <w:r>
        <w:rPr>
          <w:rFonts w:ascii="楷体_GB2312" w:eastAsia="楷体_GB2312" w:hint="eastAsia"/>
          <w:b/>
          <w:szCs w:val="32"/>
        </w:rPr>
        <w:t>（二）提升办理质效：</w:t>
      </w:r>
      <w:r>
        <w:rPr>
          <w:rFonts w:ascii="仿宋_GB2312" w:eastAsia="仿宋_GB2312" w:hAnsi="仿宋_GB2312" w:cs="仿宋_GB2312" w:hint="eastAsia"/>
          <w:bCs/>
          <w:szCs w:val="32"/>
        </w:rPr>
        <w:t>相关职能部门</w:t>
      </w:r>
      <w:r>
        <w:rPr>
          <w:rFonts w:ascii="仿宋_GB2312" w:eastAsia="仿宋_GB2312" w:cs="仿宋_GB2312" w:hint="eastAsia"/>
          <w:szCs w:val="32"/>
          <w:shd w:val="clear" w:color="auto" w:fill="FFFFFF"/>
        </w:rPr>
        <w:t>进一步规范信访投诉办理工作程序，聚焦“12345”等投诉平台派件，压实首办责任，依法调查处理，正面回应群众诉求，按时反馈处理结果，提高群众满意率。对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t>调查核实的群众身边油烟扰民问题，要</w:t>
      </w:r>
      <w:r>
        <w:rPr>
          <w:rFonts w:ascii="Times New Roman" w:eastAsia="仿宋_GB2312" w:hAnsi="Times New Roman" w:hint="eastAsia"/>
          <w:color w:val="000000"/>
          <w:szCs w:val="32"/>
        </w:rPr>
        <w:t>认真听取意见，加强普法宣传，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</w:rPr>
        <w:t>依法科学精准查处到位；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t>涉及行业竞争、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lastRenderedPageBreak/>
        <w:t>经济补偿及个人矛盾等利益纠纷信访投诉问题，应</w:t>
      </w:r>
      <w:r>
        <w:rPr>
          <w:rFonts w:ascii="Times New Roman" w:eastAsia="仿宋_GB2312" w:hAnsi="Times New Roman" w:hint="eastAsia"/>
          <w:color w:val="000000"/>
          <w:szCs w:val="32"/>
        </w:rPr>
        <w:t>加强风险研判、科学引导和舆情应对，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  <w:lang w:bidi="ar"/>
        </w:rPr>
        <w:t>一事一议，对症下药。</w:t>
      </w:r>
    </w:p>
    <w:p w14:paraId="7C18E41B" w14:textId="77777777" w:rsidR="00A84D9C" w:rsidRDefault="00A84D9C" w:rsidP="00A84D9C">
      <w:pPr>
        <w:pStyle w:val="20"/>
        <w:adjustRightInd w:val="0"/>
        <w:snapToGrid w:val="0"/>
        <w:spacing w:line="360" w:lineRule="auto"/>
        <w:ind w:firstLine="643"/>
        <w:rPr>
          <w:rFonts w:ascii="楷体_GB2312" w:eastAsia="楷体_GB2312"/>
          <w:b/>
          <w:szCs w:val="32"/>
        </w:rPr>
      </w:pPr>
      <w:r>
        <w:rPr>
          <w:rFonts w:ascii="楷体_GB2312" w:eastAsia="楷体_GB2312" w:hint="eastAsia"/>
          <w:b/>
          <w:szCs w:val="32"/>
        </w:rPr>
        <w:t>（三）强化重点攻坚：</w:t>
      </w:r>
      <w:r>
        <w:rPr>
          <w:rFonts w:ascii="仿宋_GB2312" w:eastAsia="仿宋_GB2312" w:hAnsi="仿宋_GB2312" w:cs="仿宋_GB2312" w:hint="eastAsia"/>
          <w:bCs/>
          <w:szCs w:val="32"/>
        </w:rPr>
        <w:t>相关职能部门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</w:rPr>
        <w:t>及时梳理各方信访投诉件，通过分析研判、现场踏勘、座谈交流等方式，将第三轮中央生态环保督察收到涉餐饮油烟信访投诉、“12345”等投诉平台上重复投诉5次及以上或多人投诉（3人及以上）列入重点问题清单（附件1）。重点问题由各级联席会议牵头，各部门联合会商处置，注重</w:t>
      </w:r>
      <w:r>
        <w:rPr>
          <w:rFonts w:ascii="Times New Roman" w:eastAsia="仿宋_GB2312" w:hAnsi="Times New Roman" w:hint="eastAsia"/>
          <w:color w:val="000000"/>
          <w:szCs w:val="32"/>
        </w:rPr>
        <w:t>横向联合、纵向联动</w:t>
      </w:r>
      <w:r>
        <w:rPr>
          <w:rFonts w:ascii="仿宋_GB2312" w:eastAsia="仿宋_GB2312" w:cs="仿宋_GB2312" w:hint="eastAsia"/>
          <w:szCs w:val="32"/>
          <w:shd w:val="clear" w:color="auto" w:fill="FFFFFF"/>
        </w:rPr>
        <w:t>，凝聚工作合力，压实属地责任，一月一对账，一月一推进，逐一办结销号。</w:t>
      </w:r>
      <w:r>
        <w:rPr>
          <w:rFonts w:ascii="Times New Roman" w:eastAsia="仿宋_GB2312" w:hAnsi="Times New Roman" w:hint="eastAsia"/>
          <w:color w:val="000000"/>
          <w:szCs w:val="32"/>
        </w:rPr>
        <w:t>对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</w:rPr>
        <w:t>存在污染且无法彻底整改到位、群众反映强烈的，</w:t>
      </w:r>
      <w:r>
        <w:rPr>
          <w:rFonts w:ascii="Times New Roman" w:eastAsia="仿宋_GB2312" w:hAnsi="Times New Roman" w:hint="eastAsia"/>
          <w:color w:val="000000"/>
          <w:szCs w:val="32"/>
        </w:rPr>
        <w:t>属地政府应依法依规</w:t>
      </w:r>
      <w:r>
        <w:rPr>
          <w:rFonts w:ascii="仿宋_GB2312" w:eastAsia="仿宋_GB2312" w:cs="仿宋_GB2312" w:hint="eastAsia"/>
          <w:color w:val="000000"/>
          <w:szCs w:val="32"/>
          <w:shd w:val="clear" w:color="auto" w:fill="FFFFFF"/>
        </w:rPr>
        <w:t>予以关闭、转型、更换业态或引导至其他合规场所重新开设餐饮项目</w:t>
      </w:r>
      <w:r>
        <w:rPr>
          <w:rFonts w:ascii="Times New Roman" w:eastAsia="仿宋_GB2312" w:hAnsi="Times New Roman" w:hint="eastAsia"/>
          <w:color w:val="000000"/>
          <w:szCs w:val="32"/>
        </w:rPr>
        <w:t>。</w:t>
      </w:r>
    </w:p>
    <w:p w14:paraId="61F3C7BB" w14:textId="77777777" w:rsidR="00A84D9C" w:rsidRDefault="00A84D9C" w:rsidP="00A84D9C">
      <w:pPr>
        <w:pStyle w:val="20"/>
        <w:adjustRightInd w:val="0"/>
        <w:snapToGrid w:val="0"/>
        <w:spacing w:line="360" w:lineRule="auto"/>
        <w:ind w:firstLine="643"/>
        <w:rPr>
          <w:rFonts w:ascii="仿宋_GB2312" w:eastAsia="仿宋_GB2312" w:cs="仿宋_GB2312"/>
          <w:szCs w:val="32"/>
          <w:shd w:val="clear" w:color="auto" w:fill="FFFFFF"/>
        </w:rPr>
      </w:pPr>
      <w:r>
        <w:rPr>
          <w:rFonts w:ascii="楷体_GB2312" w:eastAsia="楷体_GB2312" w:hint="eastAsia"/>
          <w:b/>
          <w:szCs w:val="32"/>
        </w:rPr>
        <w:t>（四）严格销号管理：</w:t>
      </w:r>
      <w:r>
        <w:rPr>
          <w:rFonts w:ascii="仿宋_GB2312" w:eastAsia="仿宋_GB2312" w:hAnsi="仿宋_GB2312" w:cs="仿宋_GB2312" w:hint="eastAsia"/>
          <w:bCs/>
          <w:szCs w:val="32"/>
        </w:rPr>
        <w:t>相关职能部门对</w:t>
      </w:r>
      <w:r>
        <w:rPr>
          <w:rFonts w:ascii="仿宋_GB2312" w:eastAsia="仿宋_GB2312" w:cs="仿宋_GB2312" w:hint="eastAsia"/>
          <w:szCs w:val="32"/>
          <w:shd w:val="clear" w:color="auto" w:fill="FFFFFF"/>
        </w:rPr>
        <w:t>群众诉求合理的，按规定解决到位；对诉求无理的，思想教育到位；污染已经消除，群众反馈满意的，视为办结销号。涉及利益纠纷的，引导通过司法途径等渠道解决；反映的实体问题依法查处并整改到位，20天内均未再收到投诉，整治期内视为阶段性办结。</w:t>
      </w:r>
    </w:p>
    <w:p w14:paraId="60424EBD" w14:textId="77777777" w:rsidR="00A84D9C" w:rsidRDefault="00A84D9C" w:rsidP="00A84D9C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t>四、整治步骤</w:t>
      </w:r>
    </w:p>
    <w:p w14:paraId="6AD38186" w14:textId="77777777" w:rsidR="00A84D9C" w:rsidRDefault="00A84D9C" w:rsidP="00A84D9C">
      <w:pPr>
        <w:adjustRightInd w:val="0"/>
        <w:snapToGrid w:val="0"/>
        <w:spacing w:line="360" w:lineRule="auto"/>
        <w:ind w:firstLineChars="200" w:firstLine="643"/>
        <w:rPr>
          <w:rFonts w:ascii="仿宋_GB2312"/>
          <w:bCs/>
          <w:szCs w:val="32"/>
        </w:rPr>
      </w:pPr>
      <w:r>
        <w:rPr>
          <w:rFonts w:ascii="楷体_GB2312" w:eastAsia="楷体_GB2312" w:hint="eastAsia"/>
          <w:b/>
          <w:szCs w:val="32"/>
        </w:rPr>
        <w:t>（一）部署阶段（4月30日前）：</w:t>
      </w:r>
      <w:r>
        <w:rPr>
          <w:rFonts w:ascii="仿宋_GB2312" w:hint="eastAsia"/>
          <w:bCs/>
          <w:szCs w:val="32"/>
        </w:rPr>
        <w:t>完成方案印发，召开动员部署会。各地市及时细化工作，制定配套方案，明确工作举措、责任分工，迅速组织排查梳理，初步建立重点问题清单，后续滚动更新整改进展。</w:t>
      </w:r>
    </w:p>
    <w:p w14:paraId="4F1CDBDA" w14:textId="77777777" w:rsidR="00A84D9C" w:rsidRDefault="00A84D9C" w:rsidP="00A84D9C">
      <w:pPr>
        <w:adjustRightInd w:val="0"/>
        <w:snapToGrid w:val="0"/>
        <w:spacing w:line="360" w:lineRule="auto"/>
        <w:ind w:firstLineChars="200" w:firstLine="643"/>
        <w:rPr>
          <w:rFonts w:ascii="仿宋_GB2312"/>
          <w:bCs/>
          <w:szCs w:val="32"/>
        </w:rPr>
      </w:pPr>
      <w:r>
        <w:rPr>
          <w:rFonts w:ascii="楷体_GB2312" w:eastAsia="楷体_GB2312" w:hint="eastAsia"/>
          <w:b/>
          <w:szCs w:val="32"/>
        </w:rPr>
        <w:lastRenderedPageBreak/>
        <w:t>（二）实施阶段（5月1日-9月30日）：</w:t>
      </w:r>
      <w:r>
        <w:rPr>
          <w:rFonts w:ascii="仿宋_GB2312" w:hint="eastAsia"/>
          <w:bCs/>
          <w:szCs w:val="32"/>
        </w:rPr>
        <w:t>建立健全信息报送制度，从5月起，每月底各级各参与部门将工作进展（附件2）、重点问题清单及典型案例汇总至同级生态环境部门，由省生态环境厅牵头向省纪委监委报送工作进展和问题线索“双台账”。定期开展联席会商和下沉督导，每月通报有关情况（附件3）。各级各有关部门根据整治进展，及时总结、固化经验做法，制定出台工作机制。</w:t>
      </w:r>
    </w:p>
    <w:p w14:paraId="212B22DF" w14:textId="77777777" w:rsidR="00A84D9C" w:rsidRDefault="00A84D9C" w:rsidP="00A84D9C">
      <w:pPr>
        <w:adjustRightInd w:val="0"/>
        <w:snapToGrid w:val="0"/>
        <w:spacing w:line="360" w:lineRule="auto"/>
        <w:ind w:firstLineChars="200" w:firstLine="643"/>
        <w:rPr>
          <w:rFonts w:ascii="仿宋_GB2312"/>
          <w:bCs/>
          <w:szCs w:val="32"/>
        </w:rPr>
      </w:pPr>
      <w:r>
        <w:rPr>
          <w:rFonts w:ascii="楷体_GB2312" w:eastAsia="楷体_GB2312" w:hint="eastAsia"/>
          <w:b/>
          <w:szCs w:val="32"/>
        </w:rPr>
        <w:t>（三）总结阶段（10月1日-10月31日）：</w:t>
      </w:r>
      <w:r>
        <w:rPr>
          <w:rFonts w:ascii="仿宋_GB2312" w:hint="eastAsia"/>
          <w:bCs/>
          <w:szCs w:val="32"/>
        </w:rPr>
        <w:t>省生态环境厅和住建厅牵头，省自然资源厅和市场监管局配合，共同梳理总结专项整治工作进展、成效及经验；各地牵头部门要及时报送工作总结及建章立制情况，培育打造纪检监督推动下的民生治理品牌。</w:t>
      </w:r>
    </w:p>
    <w:p w14:paraId="0EE59557" w14:textId="77777777" w:rsidR="00A84D9C" w:rsidRDefault="00A84D9C" w:rsidP="00A84D9C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t>五、保障措施</w:t>
      </w:r>
    </w:p>
    <w:p w14:paraId="189ED34B" w14:textId="77777777" w:rsidR="00A84D9C" w:rsidRDefault="00A84D9C" w:rsidP="00A84D9C">
      <w:pPr>
        <w:pStyle w:val="BodyText1I2"/>
        <w:adjustRightInd w:val="0"/>
        <w:snapToGrid w:val="0"/>
        <w:spacing w:after="0" w:line="360" w:lineRule="auto"/>
        <w:ind w:leftChars="0" w:left="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（一）强化组织领导：</w:t>
      </w:r>
      <w:r>
        <w:rPr>
          <w:rFonts w:ascii="仿宋_GB2312" w:eastAsia="仿宋_GB2312" w:cs="仿宋_GB2312" w:hint="eastAsia"/>
          <w:sz w:val="32"/>
          <w:szCs w:val="32"/>
        </w:rPr>
        <w:t>为统筹推动整治工作，</w:t>
      </w:r>
      <w:r>
        <w:rPr>
          <w:rFonts w:ascii="仿宋_GB2312" w:eastAsia="仿宋_GB2312" w:hint="eastAsia"/>
          <w:bCs/>
          <w:sz w:val="32"/>
          <w:szCs w:val="32"/>
        </w:rPr>
        <w:t>成</w:t>
      </w:r>
      <w:r>
        <w:rPr>
          <w:rFonts w:ascii="仿宋_GB2312" w:eastAsia="仿宋_GB2312" w:cs="仿宋_GB2312" w:hint="eastAsia"/>
          <w:sz w:val="32"/>
          <w:szCs w:val="32"/>
        </w:rPr>
        <w:t>立城市餐饮服务业油烟“点题整治”厅际联席会，</w:t>
      </w:r>
      <w:r>
        <w:rPr>
          <w:rFonts w:ascii="仿宋_GB2312" w:eastAsia="仿宋_GB2312" w:hint="eastAsia"/>
          <w:bCs/>
          <w:sz w:val="32"/>
          <w:szCs w:val="32"/>
        </w:rPr>
        <w:t>省生态环境厅和住建厅</w:t>
      </w:r>
      <w:r>
        <w:rPr>
          <w:rFonts w:ascii="仿宋_GB2312" w:eastAsia="仿宋_GB2312" w:cs="仿宋_GB2312" w:hint="eastAsia"/>
          <w:sz w:val="32"/>
          <w:szCs w:val="32"/>
        </w:rPr>
        <w:t>领导为召集人，省自然资源厅和市场监管局领导参加，各</w:t>
      </w:r>
      <w:r>
        <w:rPr>
          <w:rFonts w:ascii="仿宋_GB2312" w:eastAsia="仿宋_GB2312" w:hint="eastAsia"/>
          <w:bCs/>
          <w:sz w:val="32"/>
          <w:szCs w:val="32"/>
        </w:rPr>
        <w:t>相关处室（单位）责任人共同参与，定期通报工作进展情况，及时调度共同议定事项，解决难点、卡点、堵点问题，汇聚整治合力。各地也应参照成立联席会议，扎实推进各项工作。</w:t>
      </w:r>
    </w:p>
    <w:p w14:paraId="201CAFED" w14:textId="77777777" w:rsidR="00A84D9C" w:rsidRDefault="00A84D9C" w:rsidP="00A84D9C">
      <w:pPr>
        <w:adjustRightInd w:val="0"/>
        <w:snapToGrid w:val="0"/>
        <w:spacing w:line="360" w:lineRule="auto"/>
        <w:ind w:firstLineChars="200" w:firstLine="643"/>
        <w:rPr>
          <w:rFonts w:ascii="仿宋_GB2312"/>
          <w:bCs/>
          <w:szCs w:val="32"/>
        </w:rPr>
      </w:pPr>
      <w:r>
        <w:rPr>
          <w:rFonts w:ascii="楷体_GB2312" w:eastAsia="楷体_GB2312" w:hint="eastAsia"/>
          <w:b/>
          <w:szCs w:val="32"/>
        </w:rPr>
        <w:t>（二）强化督导帮扶：</w:t>
      </w:r>
      <w:r>
        <w:rPr>
          <w:rFonts w:ascii="仿宋_GB2312" w:cs="仿宋_GB2312" w:hint="eastAsia"/>
          <w:szCs w:val="32"/>
          <w:shd w:val="clear" w:color="auto" w:fill="FFFFFF"/>
        </w:rPr>
        <w:t>由省生态环境厅和住建厅牵头成立省级综合督导帮扶组，成员由省直参与部门相关人员组成，实</w:t>
      </w:r>
      <w:r>
        <w:rPr>
          <w:rFonts w:ascii="仿宋_GB2312" w:hint="eastAsia"/>
          <w:bCs/>
          <w:szCs w:val="32"/>
        </w:rPr>
        <w:t>行分片挂点督导帮扶，不定期下沉地市开展联合督导、移送发</w:t>
      </w:r>
      <w:r>
        <w:rPr>
          <w:rFonts w:ascii="仿宋_GB2312" w:hint="eastAsia"/>
          <w:bCs/>
          <w:szCs w:val="32"/>
        </w:rPr>
        <w:lastRenderedPageBreak/>
        <w:t>现问题，推动重点问题解决。</w:t>
      </w:r>
      <w:r>
        <w:rPr>
          <w:rFonts w:ascii="仿宋_GB2312" w:hAnsi="仿宋_GB2312" w:cs="仿宋_GB2312" w:hint="eastAsia"/>
          <w:bCs/>
          <w:szCs w:val="32"/>
        </w:rPr>
        <w:t>相关职能部门</w:t>
      </w:r>
      <w:r>
        <w:rPr>
          <w:rFonts w:ascii="仿宋_GB2312" w:hint="eastAsia"/>
          <w:bCs/>
          <w:szCs w:val="32"/>
        </w:rPr>
        <w:t>推广</w:t>
      </w:r>
      <w:r>
        <w:rPr>
          <w:rFonts w:ascii="仿宋_GB2312" w:cs="仿宋_GB2312" w:hint="eastAsia"/>
          <w:szCs w:val="32"/>
          <w:shd w:val="clear" w:color="auto" w:fill="FFFFFF"/>
        </w:rPr>
        <w:t>运用“随手拍”等方式，加强一线日常监管，及时向属地政府或纪检部门通报情况信息，督促整改落实，强化跟踪问效。</w:t>
      </w:r>
    </w:p>
    <w:p w14:paraId="0795DC1C" w14:textId="77777777" w:rsidR="00A84D9C" w:rsidRDefault="00A84D9C" w:rsidP="00A84D9C">
      <w:pPr>
        <w:adjustRightInd w:val="0"/>
        <w:snapToGrid w:val="0"/>
        <w:spacing w:line="360" w:lineRule="auto"/>
        <w:ind w:firstLineChars="200" w:firstLine="643"/>
        <w:rPr>
          <w:rFonts w:ascii="仿宋_GB2312"/>
          <w:bCs/>
          <w:szCs w:val="32"/>
        </w:rPr>
      </w:pPr>
      <w:r>
        <w:rPr>
          <w:rFonts w:ascii="楷体_GB2312" w:eastAsia="楷体_GB2312" w:hint="eastAsia"/>
          <w:b/>
          <w:szCs w:val="32"/>
        </w:rPr>
        <w:t>（三）强化工作考评：</w:t>
      </w:r>
      <w:r>
        <w:rPr>
          <w:rFonts w:ascii="仿宋_GB2312" w:hint="eastAsia"/>
          <w:bCs/>
          <w:szCs w:val="32"/>
        </w:rPr>
        <w:t>对整治工作进行每月通报，通报结果抄报省纪委监委，抄送省直参与部门领导及各设区市相关领导；邀请统计部门开展1次社会调查，年底对督导发现问题整改、整治工作质效、推动建章立制等进行综合评估。</w:t>
      </w:r>
    </w:p>
    <w:p w14:paraId="1B29DCD1" w14:textId="77777777" w:rsidR="00A84D9C" w:rsidRDefault="00A84D9C" w:rsidP="00A84D9C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  <w:shd w:val="clear" w:color="auto" w:fill="FFFFFF"/>
        </w:rPr>
        <w:t>（四）强化宣传引导</w:t>
      </w:r>
      <w:r>
        <w:rPr>
          <w:rFonts w:ascii="仿宋_GB2312" w:eastAsia="仿宋_GB2312" w:cs="仿宋_GB2312" w:hint="eastAsia"/>
          <w:b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各级各有关部门要加大宣传力度，通过官方渠道、新闻媒体，及时公开曝光反面典型，推广解决群众烦心事的典型案例。同时坚持“开门”搞整治，接受群众监督举报，积极调动各级人大代表、政协委员与社会公众广泛参与，营造社会共治的良好氛围。</w:t>
      </w:r>
    </w:p>
    <w:p w14:paraId="3008EBB5" w14:textId="77777777" w:rsidR="00A84D9C" w:rsidRDefault="00A84D9C" w:rsidP="00A84D9C">
      <w:pPr>
        <w:pStyle w:val="a3"/>
        <w:adjustRightInd w:val="0"/>
        <w:snapToGrid w:val="0"/>
        <w:ind w:firstLineChars="200" w:firstLine="400"/>
        <w:rPr>
          <w:rFonts w:ascii="仿宋_GB2312" w:eastAsia="仿宋_GB2312" w:cs="仿宋_GB2312"/>
          <w:sz w:val="20"/>
          <w:szCs w:val="20"/>
          <w:shd w:val="clear" w:color="auto" w:fill="FFFFFF"/>
        </w:rPr>
      </w:pPr>
    </w:p>
    <w:p w14:paraId="614757EB" w14:textId="77777777" w:rsidR="00A84D9C" w:rsidRDefault="00A84D9C" w:rsidP="00A84D9C">
      <w:pPr>
        <w:pStyle w:val="a3"/>
        <w:widowControl w:val="0"/>
        <w:adjustRightInd w:val="0"/>
        <w:snapToGrid w:val="0"/>
        <w:spacing w:before="0" w:beforeAutospacing="0" w:after="0" w:afterAutospacing="0" w:line="59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附件：1.城市餐饮服务业油烟扰民重点问题清单</w:t>
      </w:r>
    </w:p>
    <w:p w14:paraId="0904B20F" w14:textId="77777777" w:rsidR="00A84D9C" w:rsidRDefault="00A84D9C" w:rsidP="00A84D9C">
      <w:pPr>
        <w:pStyle w:val="a3"/>
        <w:widowControl w:val="0"/>
        <w:adjustRightInd w:val="0"/>
        <w:snapToGrid w:val="0"/>
        <w:spacing w:before="0" w:beforeAutospacing="0" w:after="0" w:afterAutospacing="0" w:line="590" w:lineRule="exact"/>
        <w:ind w:firstLineChars="500" w:firstLine="160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2.城市餐饮服务业</w:t>
      </w:r>
      <w:hyperlink r:id="rId5" w:history="1">
        <w:r>
          <w:rPr>
            <w:rStyle w:val="a6"/>
            <w:rFonts w:ascii="仿宋_GB2312" w:eastAsia="仿宋_GB2312" w:cs="仿宋_GB2312" w:hint="eastAsia"/>
            <w:sz w:val="32"/>
            <w:szCs w:val="32"/>
            <w:shd w:val="clear" w:color="auto" w:fill="FFFFFF"/>
          </w:rPr>
          <w:t>油烟扰民问题整治工作进展表</w:t>
        </w:r>
      </w:hyperlink>
    </w:p>
    <w:p w14:paraId="142F9B34" w14:textId="77777777" w:rsidR="00A84D9C" w:rsidRDefault="00A84D9C" w:rsidP="00A84D9C">
      <w:pPr>
        <w:pStyle w:val="a3"/>
        <w:widowControl w:val="0"/>
        <w:adjustRightInd w:val="0"/>
        <w:snapToGrid w:val="0"/>
        <w:spacing w:before="0" w:beforeAutospacing="0" w:after="0" w:afterAutospacing="0" w:line="590" w:lineRule="exact"/>
        <w:ind w:firstLineChars="500" w:firstLine="1600"/>
        <w:jc w:val="both"/>
        <w:rPr>
          <w:rFonts w:ascii="仿宋_GB2312" w:eastAsia="仿宋_GB2312" w:cs="仿宋_GB231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3.2024年X月城市餐饮服务业油烟整治情况通报表</w:t>
      </w:r>
    </w:p>
    <w:p w14:paraId="0161E4C0" w14:textId="77777777" w:rsidR="00A84D9C" w:rsidRDefault="00A84D9C" w:rsidP="00A84D9C">
      <w:pPr>
        <w:rPr>
          <w:rFonts w:ascii="黑体" w:eastAsia="黑体" w:cs="黑体"/>
          <w:szCs w:val="32"/>
          <w:lang w:val="zh-CN"/>
        </w:rPr>
      </w:pPr>
    </w:p>
    <w:p w14:paraId="23913879" w14:textId="77777777" w:rsidR="00A84D9C" w:rsidRDefault="00A84D9C" w:rsidP="00A84D9C">
      <w:pPr>
        <w:rPr>
          <w:rFonts w:ascii="黑体" w:eastAsia="黑体" w:cs="黑体"/>
          <w:szCs w:val="32"/>
          <w:lang w:val="zh-CN"/>
        </w:rPr>
      </w:pPr>
    </w:p>
    <w:p w14:paraId="15303F92" w14:textId="77777777" w:rsidR="00A84D9C" w:rsidRDefault="00A84D9C" w:rsidP="00A84D9C">
      <w:pPr>
        <w:rPr>
          <w:rFonts w:ascii="黑体" w:eastAsia="黑体" w:cs="黑体"/>
          <w:szCs w:val="32"/>
          <w:lang w:val="zh-CN"/>
        </w:rPr>
      </w:pPr>
    </w:p>
    <w:p w14:paraId="77037933" w14:textId="77777777" w:rsidR="00A84D9C" w:rsidRDefault="00A84D9C" w:rsidP="00A84D9C">
      <w:pPr>
        <w:rPr>
          <w:rFonts w:ascii="黑体" w:eastAsia="黑体" w:cs="黑体"/>
          <w:szCs w:val="32"/>
          <w:lang w:val="zh-CN"/>
        </w:rPr>
      </w:pPr>
    </w:p>
    <w:p w14:paraId="5B4D81B7" w14:textId="77777777" w:rsidR="00A84D9C" w:rsidRDefault="00A84D9C" w:rsidP="00A84D9C">
      <w:pPr>
        <w:widowControl/>
        <w:spacing w:beforeAutospacing="1" w:afterAutospacing="1"/>
        <w:jc w:val="left"/>
        <w:rPr>
          <w:rFonts w:ascii="黑体" w:eastAsia="黑体" w:cs="黑体"/>
          <w:szCs w:val="32"/>
          <w:lang w:val="zh-CN"/>
        </w:rPr>
        <w:sectPr w:rsidR="00A84D9C" w:rsidSect="00A84D9C">
          <w:pgSz w:w="11907" w:h="16840"/>
          <w:pgMar w:top="1587" w:right="1588" w:bottom="1587" w:left="1588" w:header="851" w:footer="1701" w:gutter="0"/>
          <w:pgNumType w:fmt="numberInDash"/>
          <w:cols w:space="720"/>
        </w:sectPr>
      </w:pPr>
    </w:p>
    <w:p w14:paraId="4776262B" w14:textId="77777777" w:rsidR="00A84D9C" w:rsidRDefault="00A84D9C" w:rsidP="00A84D9C">
      <w:pPr>
        <w:rPr>
          <w:rFonts w:ascii="黑体" w:eastAsia="黑体" w:cs="黑体"/>
          <w:szCs w:val="32"/>
        </w:rPr>
      </w:pPr>
      <w:r>
        <w:rPr>
          <w:rFonts w:ascii="黑体" w:eastAsia="黑体" w:cs="黑体" w:hint="eastAsia"/>
          <w:szCs w:val="32"/>
          <w:lang w:val="zh-CN"/>
        </w:rPr>
        <w:lastRenderedPageBreak/>
        <w:t>附件</w:t>
      </w:r>
      <w:r>
        <w:rPr>
          <w:rFonts w:ascii="黑体" w:eastAsia="黑体" w:cs="黑体" w:hint="eastAsia"/>
          <w:szCs w:val="32"/>
        </w:rPr>
        <w:t>1</w:t>
      </w:r>
    </w:p>
    <w:p w14:paraId="1AA30D8D" w14:textId="77777777" w:rsidR="00A84D9C" w:rsidRDefault="00A84D9C" w:rsidP="00A84D9C">
      <w:pPr>
        <w:pStyle w:val="BodyText1I2"/>
        <w:ind w:leftChars="0" w:left="640" w:firstLine="420"/>
      </w:pPr>
    </w:p>
    <w:p w14:paraId="7C4B8A19" w14:textId="77777777" w:rsidR="00A84D9C" w:rsidRDefault="00A84D9C" w:rsidP="00A84D9C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城市餐饮服务业油烟扰民重点问题清单</w:t>
      </w:r>
    </w:p>
    <w:p w14:paraId="78FDE3E7" w14:textId="77777777" w:rsidR="00A84D9C" w:rsidRDefault="00A84D9C" w:rsidP="00A84D9C">
      <w:pPr>
        <w:pStyle w:val="BodyText1I2"/>
        <w:ind w:leftChars="0" w:left="0" w:firstLineChars="0" w:firstLine="0"/>
        <w:rPr>
          <w:rFonts w:ascii="仿宋_GB2312" w:eastAsia="仿宋_GB2312" w:hAnsi="仿宋_GB2312" w:cs="仿宋_GB2312"/>
          <w:lang w:val="zh-CN"/>
        </w:rPr>
      </w:pPr>
      <w:r>
        <w:rPr>
          <w:rFonts w:ascii="仿宋_GB2312" w:eastAsia="仿宋_GB2312" w:hAnsi="仿宋_GB2312" w:cs="仿宋_GB2312" w:hint="eastAsia"/>
          <w:lang w:val="zh-CN"/>
        </w:rPr>
        <w:t xml:space="preserve">填报单位：                                                 </w:t>
      </w:r>
      <w:r>
        <w:rPr>
          <w:rFonts w:ascii="仿宋_GB2312" w:eastAsia="仿宋_GB2312" w:hAnsi="仿宋_GB2312" w:cs="仿宋_GB2312" w:hint="eastAsia"/>
        </w:rPr>
        <w:t xml:space="preserve">                                              </w:t>
      </w:r>
      <w:r>
        <w:rPr>
          <w:rFonts w:ascii="仿宋_GB2312" w:eastAsia="仿宋_GB2312" w:hAnsi="仿宋_GB2312" w:cs="仿宋_GB2312" w:hint="eastAsia"/>
          <w:lang w:val="zh-CN"/>
        </w:rPr>
        <w:t xml:space="preserve"> 填报时间：202</w:t>
      </w:r>
      <w:r>
        <w:rPr>
          <w:rFonts w:ascii="仿宋_GB2312" w:eastAsia="仿宋_GB2312" w:hAnsi="仿宋_GB2312" w:cs="仿宋_GB2312" w:hint="eastAsia"/>
        </w:rPr>
        <w:t>4</w:t>
      </w:r>
      <w:r>
        <w:rPr>
          <w:rFonts w:ascii="仿宋_GB2312" w:eastAsia="仿宋_GB2312" w:hAnsi="仿宋_GB2312" w:cs="仿宋_GB2312" w:hint="eastAsia"/>
          <w:lang w:val="zh-CN"/>
        </w:rPr>
        <w:t>年  月  日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515"/>
        <w:gridCol w:w="3178"/>
        <w:gridCol w:w="1559"/>
        <w:gridCol w:w="1533"/>
        <w:gridCol w:w="2275"/>
        <w:gridCol w:w="1499"/>
        <w:gridCol w:w="1326"/>
        <w:gridCol w:w="1702"/>
      </w:tblGrid>
      <w:tr w:rsidR="00A84D9C" w14:paraId="7074E9A5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1AD1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8E2E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问题来源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54C6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问题描述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1683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交办部门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4653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交办时间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AD5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处置（查处）情况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00C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办结状态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E076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办结时间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F1D9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黑体" w:eastAsia="黑体" w:cs="黑体"/>
                <w:color w:val="000000"/>
                <w:sz w:val="22"/>
                <w:szCs w:val="22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sz w:val="22"/>
                <w:szCs w:val="22"/>
                <w:lang w:val="zh-CN"/>
              </w:rPr>
              <w:t>问题分类</w:t>
            </w:r>
          </w:p>
        </w:tc>
      </w:tr>
      <w:tr w:rsidR="00A84D9C" w14:paraId="505EBB04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AA6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z w:val="20"/>
                <w:szCs w:val="20"/>
                <w:lang w:val="zh-CN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67F4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黑体" w:hint="eastAsia"/>
                <w:color w:val="000000"/>
                <w:sz w:val="20"/>
                <w:szCs w:val="20"/>
              </w:rPr>
              <w:t>12345派件/其他渠道投诉</w:t>
            </w:r>
            <w:r>
              <w:rPr>
                <w:rFonts w:ascii="仿宋_GB2312" w:eastAsia="仿宋_GB2312" w:cs="黑体" w:hint="eastAsia"/>
                <w:color w:val="000000"/>
                <w:sz w:val="20"/>
                <w:szCs w:val="20"/>
                <w:lang w:val="zh-CN"/>
              </w:rPr>
              <w:t>/中督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A05B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9D0D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4F9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5F3E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C7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z w:val="20"/>
                <w:szCs w:val="20"/>
                <w:lang w:val="zh-CN"/>
              </w:rPr>
              <w:t>在办</w:t>
            </w:r>
            <w:r>
              <w:rPr>
                <w:rFonts w:ascii="仿宋_GB2312" w:eastAsia="仿宋_GB2312" w:cs="黑体" w:hint="eastAsia"/>
                <w:color w:val="000000"/>
                <w:sz w:val="20"/>
                <w:szCs w:val="20"/>
              </w:rPr>
              <w:t>/阶段性办结/</w:t>
            </w:r>
            <w:r>
              <w:rPr>
                <w:rFonts w:ascii="仿宋_GB2312" w:eastAsia="仿宋_GB2312" w:cs="黑体" w:hint="eastAsia"/>
                <w:color w:val="000000"/>
                <w:sz w:val="20"/>
                <w:szCs w:val="20"/>
                <w:lang w:val="zh-CN"/>
              </w:rPr>
              <w:t>办结销号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F35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A3C0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0"/>
                <w:szCs w:val="20"/>
                <w:lang w:val="zh-CN"/>
              </w:rPr>
            </w:pPr>
            <w:r>
              <w:rPr>
                <w:rFonts w:ascii="仿宋_GB2312" w:eastAsia="仿宋_GB2312" w:cs="黑体" w:hint="eastAsia"/>
                <w:color w:val="000000"/>
                <w:sz w:val="20"/>
                <w:szCs w:val="20"/>
              </w:rPr>
              <w:t>群众身边问题/涉利益纠纷问题</w:t>
            </w:r>
          </w:p>
        </w:tc>
      </w:tr>
      <w:tr w:rsidR="00A84D9C" w14:paraId="5A12B182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01E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CAA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9E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930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53B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26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D17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BC9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574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</w:tr>
      <w:tr w:rsidR="00A84D9C" w14:paraId="3426BEB0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77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2DC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5F4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47EC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11C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9FD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814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7C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373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</w:tr>
      <w:tr w:rsidR="00A84D9C" w14:paraId="46C93F05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A59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BF4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E64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587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5A1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4F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682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1BA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19E5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</w:tr>
      <w:tr w:rsidR="00A84D9C" w14:paraId="24B52741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7653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5AC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0F5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6B2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D47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2A0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90D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B42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6C7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</w:tr>
      <w:tr w:rsidR="00A84D9C" w14:paraId="2566BA42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C9D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F1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B2A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179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20F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EA5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309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AF8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8BE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</w:tr>
      <w:tr w:rsidR="00A84D9C" w14:paraId="1E9EBCAB" w14:textId="77777777" w:rsidTr="00A84D9C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BEB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D52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2CE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7E1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413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E81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E25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EC5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06D" w14:textId="77777777" w:rsidR="00A84D9C" w:rsidRDefault="00A84D9C">
            <w:pPr>
              <w:pStyle w:val="a5"/>
              <w:ind w:firstLineChars="0" w:firstLine="0"/>
              <w:jc w:val="center"/>
              <w:rPr>
                <w:rFonts w:ascii="仿宋_GB2312" w:eastAsia="仿宋_GB2312" w:cs="黑体"/>
                <w:color w:val="000000"/>
                <w:sz w:val="22"/>
                <w:szCs w:val="22"/>
                <w:lang w:val="zh-CN"/>
              </w:rPr>
            </w:pPr>
          </w:p>
        </w:tc>
      </w:tr>
    </w:tbl>
    <w:p w14:paraId="4AB8A225" w14:textId="77777777" w:rsidR="00A84D9C" w:rsidRDefault="00A84D9C" w:rsidP="00A84D9C">
      <w:pPr>
        <w:pStyle w:val="01"/>
        <w:spacing w:line="360" w:lineRule="auto"/>
        <w:ind w:left="964" w:hangingChars="400" w:hanging="964"/>
        <w:rPr>
          <w:rFonts w:ascii="楷体_GB2312" w:eastAsia="楷体_GB2312" w:hAnsi="楷体_GB2312" w:cs="楷体_GB2312"/>
          <w:sz w:val="24"/>
          <w:szCs w:val="24"/>
          <w:lang w:val="zh-CN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  <w:lang w:val="zh-CN"/>
        </w:rPr>
        <w:t>备注：</w:t>
      </w:r>
      <w:r>
        <w:rPr>
          <w:rFonts w:ascii="楷体_GB2312" w:eastAsia="楷体_GB2312" w:hAnsi="楷体_GB2312" w:cs="楷体_GB2312" w:hint="eastAsia"/>
          <w:sz w:val="24"/>
          <w:szCs w:val="24"/>
        </w:rPr>
        <w:t>1.</w:t>
      </w: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建议将</w:t>
      </w:r>
      <w:r>
        <w:rPr>
          <w:rFonts w:ascii="楷体_GB2312" w:eastAsia="楷体_GB2312" w:hAnsi="楷体_GB2312" w:cs="楷体_GB2312" w:hint="eastAsia"/>
          <w:sz w:val="24"/>
          <w:szCs w:val="24"/>
          <w:shd w:val="clear" w:color="auto" w:fill="FFFFFF"/>
        </w:rPr>
        <w:t>第三轮中央生态环保督察</w:t>
      </w: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收到涉餐饮油烟信访投诉、“</w:t>
      </w:r>
      <w:r>
        <w:rPr>
          <w:rFonts w:ascii="楷体_GB2312" w:eastAsia="楷体_GB2312" w:hAnsi="楷体_GB2312" w:cs="楷体_GB2312" w:hint="eastAsia"/>
          <w:sz w:val="24"/>
          <w:szCs w:val="24"/>
        </w:rPr>
        <w:t>12345</w:t>
      </w: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”等投诉平台上重复投诉</w:t>
      </w:r>
      <w:r>
        <w:rPr>
          <w:rFonts w:ascii="楷体_GB2312" w:eastAsia="楷体_GB2312" w:hAnsi="楷体_GB2312" w:cs="楷体_GB2312" w:hint="eastAsia"/>
          <w:sz w:val="24"/>
          <w:szCs w:val="24"/>
        </w:rPr>
        <w:t>5次及以上</w:t>
      </w: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或多人投诉（</w:t>
      </w:r>
      <w:r>
        <w:rPr>
          <w:rFonts w:ascii="楷体_GB2312" w:eastAsia="楷体_GB2312" w:hAnsi="楷体_GB2312" w:cs="楷体_GB2312" w:hint="eastAsia"/>
          <w:sz w:val="24"/>
          <w:szCs w:val="24"/>
        </w:rPr>
        <w:t>3人及以上</w:t>
      </w: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）的问题纳入此清单。每月底前向同级生态环境部门报送一次，并向上级主管部门报备，注意存档备查。</w:t>
      </w:r>
    </w:p>
    <w:p w14:paraId="28313DDC" w14:textId="77777777" w:rsidR="00A84D9C" w:rsidRDefault="00A84D9C" w:rsidP="00A84D9C">
      <w:pPr>
        <w:pStyle w:val="01"/>
        <w:spacing w:line="360" w:lineRule="auto"/>
        <w:ind w:leftChars="225" w:left="960" w:hangingChars="100" w:hanging="24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2.各单位只填报由本单位作为直接承办主体的问题事项，转交下级办理的事项由承办单位填报，转交单位不再重复报送。</w:t>
      </w:r>
    </w:p>
    <w:p w14:paraId="041EE14A" w14:textId="77777777" w:rsidR="00A84D9C" w:rsidRDefault="00A84D9C" w:rsidP="00A84D9C">
      <w:pPr>
        <w:pStyle w:val="01"/>
        <w:spacing w:line="360" w:lineRule="auto"/>
        <w:ind w:leftChars="225" w:left="960" w:hangingChars="100" w:hanging="24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3.不同渠道不同部门转交办理的同一事项只作为1件事项填报1次。</w:t>
      </w:r>
    </w:p>
    <w:p w14:paraId="2FB5887C" w14:textId="77777777" w:rsidR="00A84D9C" w:rsidRDefault="00A84D9C" w:rsidP="00A84D9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jc w:val="both"/>
        <w:rPr>
          <w:rFonts w:ascii="楷体_GB2312" w:eastAsia="楷体_GB2312" w:hAnsi="楷体_GB2312" w:cs="楷体_GB2312"/>
          <w:kern w:val="2"/>
          <w:lang w:val="zh-CN"/>
        </w:rPr>
      </w:pPr>
      <w:r>
        <w:rPr>
          <w:rFonts w:ascii="楷体_GB2312" w:eastAsia="楷体_GB2312" w:hAnsi="楷体_GB2312" w:cs="楷体_GB2312" w:hint="eastAsia"/>
          <w:kern w:val="2"/>
        </w:rPr>
        <w:t>4</w:t>
      </w:r>
      <w:r>
        <w:rPr>
          <w:rFonts w:ascii="楷体_GB2312" w:eastAsia="楷体_GB2312" w:hAnsi="楷体_GB2312" w:cs="楷体_GB2312" w:hint="eastAsia"/>
          <w:kern w:val="2"/>
          <w:lang w:val="zh-CN"/>
        </w:rPr>
        <w:t>.各地生态环境部门要牵头做好汇总上报工作。</w:t>
      </w:r>
    </w:p>
    <w:p w14:paraId="6241C427" w14:textId="77777777" w:rsidR="00A84D9C" w:rsidRDefault="00A84D9C" w:rsidP="00A84D9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jc w:val="both"/>
        <w:rPr>
          <w:rFonts w:ascii="楷体_GB2312" w:eastAsia="楷体_GB2312" w:hAnsi="楷体_GB2312" w:cs="楷体_GB2312"/>
          <w:kern w:val="2"/>
          <w:lang w:val="zh-CN"/>
        </w:rPr>
      </w:pPr>
    </w:p>
    <w:p w14:paraId="100EF479" w14:textId="77777777" w:rsidR="00A84D9C" w:rsidRDefault="00A84D9C" w:rsidP="00A84D9C">
      <w:pPr>
        <w:adjustRightInd w:val="0"/>
        <w:snapToGrid w:val="0"/>
        <w:spacing w:line="336" w:lineRule="auto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附件2</w:t>
      </w:r>
    </w:p>
    <w:p w14:paraId="28C57371" w14:textId="77777777" w:rsidR="00A84D9C" w:rsidRDefault="00A84D9C" w:rsidP="00A84D9C">
      <w:pPr>
        <w:adjustRightInd w:val="0"/>
        <w:snapToGrid w:val="0"/>
        <w:rPr>
          <w:rFonts w:ascii="黑体" w:eastAsia="黑体"/>
          <w:sz w:val="28"/>
        </w:rPr>
      </w:pPr>
    </w:p>
    <w:p w14:paraId="39EA7358" w14:textId="77777777" w:rsidR="00A84D9C" w:rsidRDefault="00A84D9C" w:rsidP="00A84D9C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城市餐饮服务业油烟扰民问题整治工作进展表</w:t>
      </w:r>
    </w:p>
    <w:p w14:paraId="7257C0C5" w14:textId="77777777" w:rsidR="00A84D9C" w:rsidRDefault="00A84D9C" w:rsidP="00A84D9C">
      <w:pPr>
        <w:adjustRightInd w:val="0"/>
        <w:snapToGrid w:val="0"/>
        <w:spacing w:line="300" w:lineRule="auto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 xml:space="preserve">填报单位（盖章）： </w:t>
      </w:r>
      <w:r>
        <w:rPr>
          <w:rFonts w:ascii="仿宋_GB2312" w:hint="eastAsia"/>
          <w:b/>
          <w:sz w:val="21"/>
          <w:szCs w:val="21"/>
        </w:rPr>
        <w:t xml:space="preserve">                                                                                 </w:t>
      </w:r>
      <w:r>
        <w:rPr>
          <w:rFonts w:ascii="仿宋_GB2312" w:hint="eastAsia"/>
          <w:sz w:val="21"/>
          <w:szCs w:val="21"/>
        </w:rPr>
        <w:t>填报时间：2024年 月 日</w:t>
      </w: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70"/>
        <w:gridCol w:w="820"/>
        <w:gridCol w:w="1035"/>
        <w:gridCol w:w="1035"/>
        <w:gridCol w:w="1185"/>
        <w:gridCol w:w="941"/>
        <w:gridCol w:w="1097"/>
        <w:gridCol w:w="1154"/>
        <w:gridCol w:w="1110"/>
        <w:gridCol w:w="831"/>
        <w:gridCol w:w="825"/>
        <w:gridCol w:w="855"/>
        <w:gridCol w:w="1035"/>
        <w:gridCol w:w="1020"/>
        <w:gridCol w:w="902"/>
        <w:gridCol w:w="915"/>
      </w:tblGrid>
      <w:tr w:rsidR="00A84D9C" w14:paraId="5D3005F9" w14:textId="77777777" w:rsidTr="00A84D9C">
        <w:trPr>
          <w:trHeight w:val="1378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428C" w14:textId="77777777" w:rsidR="00A84D9C" w:rsidRDefault="00A84D9C">
            <w:pPr>
              <w:rPr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CDCD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信访投诉受理（件）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FC40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信访投诉办结（件）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07BB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纳入重点问题清单（件）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5AAA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检查各类餐饮服务场所次数（家次）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FB68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法定禁设区域开设餐饮项目问题（个）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A1D8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涉无证无照经营问题（个）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5E0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涉油烟净化设备安装问题（个）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4403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涉油烟净化设备维护问题（个）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56D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涉露天烧烤及占道经营问题（个）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460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责令整改数(起)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CF2E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组织监测数（家次）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FC6A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行政处罚数（起）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4D25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关停、取缔或更换业态（家）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47BB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指导提醒商业用房项目数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88C2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标记已设置专用烟道项目数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3A50" w14:textId="77777777" w:rsidR="00A84D9C" w:rsidRDefault="00A84D9C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标记未设置专用烟道项目数</w:t>
            </w:r>
          </w:p>
        </w:tc>
      </w:tr>
      <w:tr w:rsidR="00A84D9C" w14:paraId="05D393AC" w14:textId="77777777" w:rsidTr="00A84D9C">
        <w:trPr>
          <w:trHeight w:val="1019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57D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2B1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38AD" w14:textId="77777777" w:rsidR="00A84D9C" w:rsidRDefault="00A84D9C">
            <w:pPr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1FA9" w14:textId="77777777" w:rsidR="00A84D9C" w:rsidRDefault="00A84D9C">
            <w:pPr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75EF" w14:textId="77777777" w:rsidR="00A84D9C" w:rsidRDefault="00A84D9C">
            <w:pPr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5A4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67AC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1C2F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03BA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C972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C9D7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3C7C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2CA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61B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B411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A3E1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EF5" w14:textId="77777777" w:rsidR="00A84D9C" w:rsidRDefault="00A84D9C">
            <w:pPr>
              <w:adjustRightInd w:val="0"/>
              <w:snapToGrid w:val="0"/>
              <w:spacing w:line="300" w:lineRule="auto"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</w:tr>
      <w:tr w:rsidR="00A84D9C" w14:paraId="4070B269" w14:textId="77777777" w:rsidTr="00A84D9C">
        <w:trPr>
          <w:trHeight w:val="60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679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A126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355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404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9E0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49EB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A83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643D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73B7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18D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18C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ABC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4F3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5246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2A9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EF5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45F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A84D9C" w14:paraId="3B45AA1C" w14:textId="77777777" w:rsidTr="00A84D9C">
        <w:trPr>
          <w:trHeight w:val="55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2E13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721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9DE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B10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E3E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AAA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2F0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C075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184E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CF9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0E9F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AC26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0519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5B04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4E24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A2EF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BF0" w14:textId="77777777" w:rsidR="00A84D9C" w:rsidRDefault="00A84D9C">
            <w:pPr>
              <w:adjustRightInd w:val="0"/>
              <w:snapToGrid w:val="0"/>
              <w:spacing w:line="300" w:lineRule="auto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</w:tbl>
    <w:p w14:paraId="7A9BB86E" w14:textId="77777777" w:rsidR="00A84D9C" w:rsidRDefault="00A84D9C" w:rsidP="00A84D9C">
      <w:pPr>
        <w:adjustRightInd w:val="0"/>
        <w:snapToGrid w:val="0"/>
        <w:spacing w:line="360" w:lineRule="auto"/>
        <w:rPr>
          <w:rFonts w:ascii="楷体_GB2312" w:eastAsia="楷体_GB2312" w:hAnsi="楷体_GB2312" w:cs="楷体_GB2312"/>
          <w:sz w:val="24"/>
          <w:szCs w:val="24"/>
          <w:lang w:val="zh-CN"/>
        </w:rPr>
      </w:pPr>
      <w:r>
        <w:rPr>
          <w:rFonts w:ascii="仿宋_GB2312" w:cs="仿宋_GB2312" w:hint="eastAsia"/>
          <w:b/>
          <w:bCs/>
          <w:sz w:val="24"/>
          <w:szCs w:val="24"/>
          <w:lang w:val="zh-CN"/>
        </w:rPr>
        <w:t>备注：</w:t>
      </w:r>
      <w:r>
        <w:rPr>
          <w:rFonts w:ascii="楷体_GB2312" w:eastAsia="楷体_GB2312" w:hAnsi="楷体_GB2312" w:cs="楷体_GB2312" w:hint="eastAsia"/>
          <w:sz w:val="24"/>
          <w:szCs w:val="24"/>
        </w:rPr>
        <w:t>1.</w:t>
      </w: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法定禁设区域指《中华人民共和国大气污染防治法》第八十一条明确的居民住宅楼、未配套设立专用烟道的商住</w:t>
      </w:r>
    </w:p>
    <w:p w14:paraId="42FF4002" w14:textId="77777777" w:rsidR="00A84D9C" w:rsidRDefault="00A84D9C" w:rsidP="00A84D9C">
      <w:pPr>
        <w:adjustRightInd w:val="0"/>
        <w:snapToGrid w:val="0"/>
        <w:spacing w:line="360" w:lineRule="auto"/>
        <w:ind w:firstLineChars="400" w:firstLine="960"/>
        <w:rPr>
          <w:rFonts w:ascii="楷体_GB2312" w:eastAsia="楷体_GB2312" w:hAnsi="楷体_GB2312" w:cs="楷体_GB2312"/>
          <w:sz w:val="24"/>
          <w:szCs w:val="24"/>
          <w:lang w:val="zh-CN"/>
        </w:rPr>
      </w:pP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综合楼以及商住综合楼内与居住层相邻的商业楼层。</w:t>
      </w:r>
    </w:p>
    <w:p w14:paraId="554763DE" w14:textId="77777777" w:rsidR="00A84D9C" w:rsidRDefault="00A84D9C" w:rsidP="00A84D9C">
      <w:pPr>
        <w:adjustRightInd w:val="0"/>
        <w:snapToGrid w:val="0"/>
        <w:spacing w:line="360" w:lineRule="auto"/>
        <w:ind w:firstLineChars="300" w:firstLine="72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2.同一场所可并列存在多个问题。</w:t>
      </w:r>
    </w:p>
    <w:p w14:paraId="2ECF1F01" w14:textId="77777777" w:rsidR="00A84D9C" w:rsidRDefault="00A84D9C" w:rsidP="00A84D9C">
      <w:pPr>
        <w:adjustRightInd w:val="0"/>
        <w:snapToGrid w:val="0"/>
        <w:spacing w:line="360" w:lineRule="auto"/>
        <w:ind w:firstLineChars="300" w:firstLine="72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3.排放标准实施参照《饮食业油烟排放标准》（标准号：GB18483-2001）有关要求。</w:t>
      </w:r>
    </w:p>
    <w:p w14:paraId="5AE53DA8" w14:textId="77777777" w:rsidR="00A84D9C" w:rsidRDefault="00A84D9C" w:rsidP="00A84D9C">
      <w:pPr>
        <w:pStyle w:val="a5"/>
        <w:ind w:firstLine="640"/>
        <w:rPr>
          <w:rFonts w:ascii="黑体" w:eastAsia="黑体" w:cs="黑体"/>
          <w:color w:val="000000"/>
          <w:sz w:val="32"/>
          <w:szCs w:val="32"/>
          <w:lang w:val="zh-CN"/>
        </w:rPr>
      </w:pPr>
    </w:p>
    <w:p w14:paraId="277B3D22" w14:textId="77777777" w:rsidR="00A84D9C" w:rsidRDefault="00A84D9C" w:rsidP="00A84D9C">
      <w:pPr>
        <w:pStyle w:val="a5"/>
        <w:ind w:firstLine="640"/>
        <w:rPr>
          <w:rFonts w:ascii="黑体" w:eastAsia="黑体" w:cs="黑体"/>
          <w:color w:val="000000"/>
          <w:sz w:val="32"/>
          <w:szCs w:val="32"/>
          <w:lang w:val="zh-CN"/>
        </w:rPr>
      </w:pPr>
    </w:p>
    <w:p w14:paraId="3DE518CB" w14:textId="77777777" w:rsidR="00A84D9C" w:rsidRDefault="00A84D9C" w:rsidP="00A84D9C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2024年X月城市餐饮服务业油烟整治情况通报表</w:t>
      </w:r>
    </w:p>
    <w:tbl>
      <w:tblPr>
        <w:tblW w:w="15135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1505"/>
        <w:gridCol w:w="948"/>
        <w:gridCol w:w="656"/>
        <w:gridCol w:w="723"/>
        <w:gridCol w:w="690"/>
        <w:gridCol w:w="960"/>
        <w:gridCol w:w="707"/>
        <w:gridCol w:w="1011"/>
        <w:gridCol w:w="780"/>
        <w:gridCol w:w="1650"/>
        <w:gridCol w:w="1425"/>
        <w:gridCol w:w="1425"/>
        <w:gridCol w:w="1205"/>
        <w:gridCol w:w="812"/>
      </w:tblGrid>
      <w:tr w:rsidR="00A84D9C" w14:paraId="19BF0677" w14:textId="77777777" w:rsidTr="00A84D9C">
        <w:trPr>
          <w:trHeight w:val="9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FC9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考核类别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D6D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序时推动整治（10分）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0511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接受投诉办理</w:t>
            </w:r>
          </w:p>
          <w:p w14:paraId="18D54CE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（30分）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3C05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重点问题销号（30分）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77B1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宣传推广</w:t>
            </w:r>
          </w:p>
          <w:p w14:paraId="30A9E9E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（10分）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7CB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社会调查</w:t>
            </w:r>
          </w:p>
          <w:p w14:paraId="6C83246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（10分）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D4B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建章立制（10分）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35E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得分</w:t>
            </w:r>
          </w:p>
          <w:p w14:paraId="5AA566E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（总分100）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C97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/>
                <w:sz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综合排名</w:t>
            </w:r>
          </w:p>
        </w:tc>
      </w:tr>
      <w:tr w:rsidR="00A84D9C" w14:paraId="1E3B74FF" w14:textId="77777777" w:rsidTr="00A84D9C">
        <w:trPr>
          <w:trHeight w:val="1221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B3D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sz w:val="20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全省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D45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及时印发配套工作方案、每月定期且高质量报送台账信息及典型案例（满分10分）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EA25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12345投诉办结率（%）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C4D6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拟赋分</w:t>
            </w:r>
          </w:p>
          <w:p w14:paraId="2CC3537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（10）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182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12345投诉办理满意率（%）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6A0E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拟赋分</w:t>
            </w:r>
          </w:p>
          <w:p w14:paraId="27005A2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（10）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47F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12345重复投诉占比（%）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A8F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拟赋分</w:t>
            </w:r>
          </w:p>
          <w:p w14:paraId="5673D3D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（10）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C875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sz w:val="20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销号率（%）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F2D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拟赋分</w:t>
            </w:r>
          </w:p>
          <w:p w14:paraId="51100C4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kern w:val="0"/>
                <w:sz w:val="20"/>
                <w:lang w:bidi="ar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（30）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C24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bCs/>
                <w:sz w:val="20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整治工作被市级及以上媒体宣传推广（满分10分）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CFA7" w14:textId="77777777" w:rsidR="00A84D9C" w:rsidRDefault="00A84D9C">
            <w:pPr>
              <w:widowControl/>
              <w:jc w:val="left"/>
              <w:rPr>
                <w:rFonts w:ascii="黑体" w:eastAsia="黑体" w:hAnsi="宋体" w:cs="黑体"/>
                <w:kern w:val="0"/>
                <w:sz w:val="20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FED3" w14:textId="77777777" w:rsidR="00A84D9C" w:rsidRDefault="00A84D9C">
            <w:pPr>
              <w:adjustRightInd w:val="0"/>
              <w:snapToGrid w:val="0"/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0"/>
                <w:lang w:bidi="ar"/>
              </w:rPr>
              <w:t>及时总结工作经验，建立完善工作机制（满分10分）</w:t>
            </w: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D797" w14:textId="77777777" w:rsidR="00A84D9C" w:rsidRDefault="00A84D9C">
            <w:pPr>
              <w:widowControl/>
              <w:jc w:val="left"/>
              <w:rPr>
                <w:rFonts w:ascii="黑体" w:eastAsia="黑体" w:hAnsi="宋体" w:cs="黑体"/>
                <w:sz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AE46" w14:textId="77777777" w:rsidR="00A84D9C" w:rsidRDefault="00A84D9C">
            <w:pPr>
              <w:widowControl/>
              <w:jc w:val="left"/>
              <w:rPr>
                <w:rFonts w:ascii="黑体" w:eastAsia="黑体" w:hAnsi="宋体" w:cs="黑体"/>
                <w:sz w:val="20"/>
              </w:rPr>
            </w:pPr>
          </w:p>
        </w:tc>
      </w:tr>
      <w:tr w:rsidR="00A84D9C" w14:paraId="087857A9" w14:textId="77777777" w:rsidTr="00A84D9C">
        <w:trPr>
          <w:trHeight w:val="356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40BA3" w14:textId="77777777" w:rsidR="00A84D9C" w:rsidRDefault="00A84D9C">
            <w:pPr>
              <w:widowControl/>
              <w:adjustRightInd w:val="0"/>
              <w:snapToGrid w:val="0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福州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F647A" w14:textId="77777777" w:rsidR="00A84D9C" w:rsidRDefault="00A84D9C">
            <w:pPr>
              <w:widowControl/>
              <w:adjustRightInd w:val="0"/>
              <w:snapToGrid w:val="0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E644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8D37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5BC45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491D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A9E05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D0E4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9287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2F87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2916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1ABC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8FA4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6DDC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6B63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1A1467BE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C7AA91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厦门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72AB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D434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AF47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1C59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4E59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918F1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EA0C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ADA3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26DB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7B10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EAE6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4CDD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90AE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3B49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4E563E28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C97C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漳州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85AA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AA7F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971F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6BB8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5AC0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524A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B85D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A4FE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8906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9D6A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CA6E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BA46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F4EB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AFAD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1D0B88B1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9B70E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泉州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6343E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EF375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EAD8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45F6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CA4F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2956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AE7F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29EA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CC93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0932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949C1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F591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EA8BD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4B7C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7373BF4D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87ACA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三明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6EE3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D774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549E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06FA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8C3A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75B1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DCDB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A531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1FF6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0FEC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B97C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B561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24FD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D369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16D0E369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EF0C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莆田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7A2E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0B8D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F791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5BD6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0D66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E75D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C01D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F603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9C51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9D66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3BE6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849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9E67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B9F7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01A2883D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B0E47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南平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8D73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403E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5DED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229CE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AA5E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BF95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A728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9582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895B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5098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BCE7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CBB8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3973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C089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22097B30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51378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龙岩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CAFD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33A2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9C84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6404F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E1BD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DF65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078D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9EC7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04DF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BEF4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8060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C4F6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DF71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BB98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33FA4AB8" w14:textId="77777777" w:rsidTr="00A84D9C">
        <w:trPr>
          <w:trHeight w:val="33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C79FA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宁德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5956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0626F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4D1F0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B4BA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2C4F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A725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19287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F28D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EE49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3A9C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510FB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9574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646CA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680D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  <w:tr w:rsidR="00A84D9C" w14:paraId="46D7FCE2" w14:textId="77777777" w:rsidTr="00A84D9C">
        <w:trPr>
          <w:trHeight w:val="348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1143AC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  <w:r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平潭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DD44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4B959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76F3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224953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3E5C5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290A1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35710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FF434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83E3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891B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ACE02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DE2DD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524B6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E0738" w14:textId="77777777" w:rsidR="00A84D9C" w:rsidRDefault="00A84D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sz w:val="18"/>
                <w:szCs w:val="18"/>
              </w:rPr>
            </w:pPr>
          </w:p>
        </w:tc>
      </w:tr>
    </w:tbl>
    <w:p w14:paraId="670D4896" w14:textId="77777777" w:rsidR="00A84D9C" w:rsidRDefault="00A84D9C" w:rsidP="00A84D9C">
      <w:pPr>
        <w:tabs>
          <w:tab w:val="left" w:pos="795"/>
        </w:tabs>
        <w:ind w:firstLineChars="200" w:firstLine="482"/>
        <w:jc w:val="left"/>
        <w:rPr>
          <w:rFonts w:ascii="楷体_GB2312" w:eastAsia="楷体_GB2312" w:hAnsi="楷体_GB2312" w:cs="楷体_GB2312"/>
          <w:sz w:val="24"/>
          <w:szCs w:val="24"/>
          <w:lang w:val="zh-CN"/>
        </w:rPr>
      </w:pPr>
      <w:r>
        <w:rPr>
          <w:rFonts w:ascii="仿宋_GB2312" w:cs="仿宋_GB2312" w:hint="eastAsia"/>
          <w:b/>
          <w:bCs/>
          <w:sz w:val="24"/>
          <w:szCs w:val="24"/>
          <w:lang w:val="zh-CN"/>
        </w:rPr>
        <w:t>备注：</w:t>
      </w:r>
      <w:r>
        <w:rPr>
          <w:rFonts w:ascii="仿宋_GB2312" w:cs="仿宋_GB2312" w:hint="eastAsia"/>
          <w:sz w:val="24"/>
          <w:szCs w:val="24"/>
        </w:rPr>
        <w:t>1.</w:t>
      </w:r>
      <w:r>
        <w:rPr>
          <w:rFonts w:ascii="楷体_GB2312" w:eastAsia="楷体_GB2312" w:hAnsi="楷体_GB2312" w:cs="楷体_GB2312" w:hint="eastAsia"/>
          <w:sz w:val="24"/>
          <w:szCs w:val="24"/>
        </w:rPr>
        <w:t>每月开展通报（总分80分），</w:t>
      </w: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通报结果抄报省纪委监委，抄送省直参与部门领导及各设区市相关领导。</w:t>
      </w:r>
    </w:p>
    <w:p w14:paraId="03A67E35" w14:textId="77777777" w:rsidR="00A84D9C" w:rsidRDefault="00A84D9C" w:rsidP="00A84D9C">
      <w:pPr>
        <w:tabs>
          <w:tab w:val="left" w:pos="795"/>
        </w:tabs>
        <w:ind w:firstLineChars="600" w:firstLine="144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  <w:lang w:val="zh-CN"/>
        </w:rPr>
        <w:t>年底汇总各月情况，结合社会调查、建章立制等情况进行综合考评，分数作相应调整。</w:t>
      </w:r>
      <w:r>
        <w:rPr>
          <w:rFonts w:ascii="楷体_GB2312" w:eastAsia="楷体_GB2312" w:hAnsi="楷体_GB2312" w:cs="楷体_GB2312" w:hint="eastAsia"/>
          <w:sz w:val="24"/>
          <w:szCs w:val="24"/>
        </w:rPr>
        <w:t xml:space="preserve"> </w:t>
      </w:r>
    </w:p>
    <w:p w14:paraId="25447752" w14:textId="77777777" w:rsidR="00A84D9C" w:rsidRDefault="00A84D9C" w:rsidP="00A84D9C">
      <w:pPr>
        <w:tabs>
          <w:tab w:val="left" w:pos="795"/>
        </w:tabs>
        <w:ind w:firstLineChars="500" w:firstLine="120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2.5月及时制定配套方案并报送工作进展和重点问题清单，符合质量要求，得10分，超时扣除相应分数；5月-10月按</w:t>
      </w:r>
    </w:p>
    <w:p w14:paraId="4EA243E1" w14:textId="77777777" w:rsidR="00A84D9C" w:rsidRDefault="00A84D9C" w:rsidP="00A84D9C">
      <w:pPr>
        <w:tabs>
          <w:tab w:val="left" w:pos="795"/>
        </w:tabs>
        <w:ind w:firstLineChars="600" w:firstLine="144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时报送工作进展、重点问题清单和有关典型案例，达到质量要求，得10分，超时报送的扣除相应分数。</w:t>
      </w:r>
    </w:p>
    <w:p w14:paraId="4212E654" w14:textId="77777777" w:rsidR="00A84D9C" w:rsidRDefault="00A84D9C" w:rsidP="00A84D9C">
      <w:pPr>
        <w:tabs>
          <w:tab w:val="left" w:pos="795"/>
        </w:tabs>
        <w:ind w:firstLineChars="500" w:firstLine="120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3.宣传推广总分10分，各地发布足额（超过所辖行政区域数量）宣传稿件的，得基础分3分；在此基础上，在地方日</w:t>
      </w:r>
    </w:p>
    <w:p w14:paraId="6A1B0B51" w14:textId="77777777" w:rsidR="00A84D9C" w:rsidRDefault="00A84D9C" w:rsidP="00A84D9C">
      <w:pPr>
        <w:tabs>
          <w:tab w:val="left" w:pos="795"/>
        </w:tabs>
        <w:ind w:firstLineChars="600" w:firstLine="144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lastRenderedPageBreak/>
        <w:t>报等市级媒体发布1篇，加1分（纸媒加1.5分）；在福建日报、海峡都市报等省级媒体发布1篇，加2分（纸媒加</w:t>
      </w:r>
    </w:p>
    <w:p w14:paraId="2A8E045C" w14:textId="77777777" w:rsidR="00A84D9C" w:rsidRDefault="00A84D9C" w:rsidP="00A84D9C">
      <w:pPr>
        <w:tabs>
          <w:tab w:val="left" w:pos="795"/>
        </w:tabs>
        <w:ind w:firstLineChars="600" w:firstLine="144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2.5分）；在人民日报、央视新闻等国家级媒体发布1篇，加3分（纸媒加3.5分）。</w:t>
      </w:r>
    </w:p>
    <w:p w14:paraId="254A0069" w14:textId="77777777" w:rsidR="00A84D9C" w:rsidRDefault="00A84D9C" w:rsidP="00A84D9C">
      <w:pPr>
        <w:widowControl/>
        <w:spacing w:beforeAutospacing="1" w:afterAutospacing="1"/>
        <w:jc w:val="left"/>
        <w:rPr>
          <w:rFonts w:ascii="楷体_GB2312" w:eastAsia="楷体_GB2312" w:hAnsi="楷体_GB2312" w:cs="楷体_GB2312"/>
          <w:sz w:val="24"/>
          <w:szCs w:val="24"/>
        </w:rPr>
        <w:sectPr w:rsidR="00A84D9C" w:rsidSect="00A84D9C">
          <w:pgSz w:w="16838" w:h="11905" w:orient="landscape"/>
          <w:pgMar w:top="1587" w:right="1587" w:bottom="1587" w:left="1587" w:header="851" w:footer="1474" w:gutter="0"/>
          <w:pgNumType w:fmt="numberInDash"/>
          <w:cols w:space="720"/>
        </w:sectPr>
      </w:pPr>
    </w:p>
    <w:p w14:paraId="0C329EDB" w14:textId="77777777" w:rsidR="00A84D9C" w:rsidRDefault="00A84D9C" w:rsidP="002F4381">
      <w:pPr>
        <w:tabs>
          <w:tab w:val="left" w:pos="795"/>
        </w:tabs>
        <w:ind w:firstLineChars="600" w:firstLine="1920"/>
        <w:jc w:val="left"/>
      </w:pPr>
    </w:p>
    <w:sectPr w:rsidR="00A8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04B1"/>
    <w:multiLevelType w:val="singleLevel"/>
    <w:tmpl w:val="0CA304B1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C"/>
    <w:rsid w:val="002F4381"/>
    <w:rsid w:val="00A84D9C"/>
    <w:rsid w:val="00C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F872"/>
  <w15:chartTrackingRefBased/>
  <w15:docId w15:val="{3EC036F4-1F2B-4DA0-AE58-47751BF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9C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A84D9C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5">
    <w:name w:val="index 5"/>
    <w:next w:val="a"/>
    <w:autoRedefine/>
    <w:uiPriority w:val="99"/>
    <w:semiHidden/>
    <w:unhideWhenUsed/>
    <w:qFormat/>
    <w:rsid w:val="00A84D9C"/>
    <w:pPr>
      <w:widowControl w:val="0"/>
      <w:spacing w:after="0" w:line="240" w:lineRule="atLeast"/>
      <w:ind w:left="1680"/>
      <w:jc w:val="both"/>
    </w:pPr>
    <w:rPr>
      <w:rFonts w:ascii="Times New Roman" w:eastAsia="仿宋_GB2312" w:hAnsi="Times New Roman" w:cs="Times New Roman"/>
      <w:sz w:val="31"/>
      <w:szCs w:val="31"/>
      <w14:ligatures w14:val="none"/>
    </w:rPr>
  </w:style>
  <w:style w:type="paragraph" w:styleId="2">
    <w:name w:val="Body Text 2"/>
    <w:basedOn w:val="a"/>
    <w:link w:val="2Char"/>
    <w:semiHidden/>
    <w:unhideWhenUsed/>
    <w:qFormat/>
    <w:rsid w:val="00A84D9C"/>
    <w:rPr>
      <w:sz w:val="84"/>
    </w:rPr>
  </w:style>
  <w:style w:type="character" w:customStyle="1" w:styleId="2Char">
    <w:name w:val="正文文本 2 Char"/>
    <w:basedOn w:val="a0"/>
    <w:link w:val="2"/>
    <w:semiHidden/>
    <w:qFormat/>
    <w:rsid w:val="00A84D9C"/>
    <w:rPr>
      <w:rFonts w:ascii="Times New Roman" w:eastAsia="仿宋_GB2312" w:hAnsi="Times New Roman" w:cs="Times New Roman"/>
      <w:sz w:val="84"/>
      <w:szCs w:val="20"/>
      <w14:ligatures w14:val="none"/>
    </w:rPr>
  </w:style>
  <w:style w:type="paragraph" w:styleId="20">
    <w:name w:val="Body Text Indent 2"/>
    <w:basedOn w:val="a"/>
    <w:next w:val="a"/>
    <w:link w:val="2Char0"/>
    <w:semiHidden/>
    <w:unhideWhenUsed/>
    <w:qFormat/>
    <w:rsid w:val="00A84D9C"/>
    <w:pPr>
      <w:ind w:firstLineChars="200" w:firstLine="640"/>
    </w:pPr>
    <w:rPr>
      <w:rFonts w:ascii="Calibri" w:eastAsia="宋体" w:hAnsi="Calibri" w:cs="宋体"/>
      <w:szCs w:val="24"/>
    </w:rPr>
  </w:style>
  <w:style w:type="character" w:customStyle="1" w:styleId="2Char0">
    <w:name w:val="正文文本缩进 2 Char"/>
    <w:basedOn w:val="a0"/>
    <w:link w:val="20"/>
    <w:semiHidden/>
    <w:rsid w:val="00A84D9C"/>
    <w:rPr>
      <w:rFonts w:ascii="Calibri" w:eastAsia="宋体" w:hAnsi="Calibri" w:cs="宋体"/>
      <w:sz w:val="32"/>
      <w14:ligatures w14:val="none"/>
    </w:rPr>
  </w:style>
  <w:style w:type="paragraph" w:styleId="a4">
    <w:name w:val="Balloon Text"/>
    <w:basedOn w:val="a"/>
    <w:next w:val="5"/>
    <w:link w:val="Char"/>
    <w:semiHidden/>
    <w:unhideWhenUsed/>
    <w:qFormat/>
    <w:rsid w:val="00A84D9C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A84D9C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customStyle="1" w:styleId="BodyText1I2">
    <w:name w:val="BodyText1I2"/>
    <w:basedOn w:val="a"/>
    <w:qFormat/>
    <w:rsid w:val="00A84D9C"/>
    <w:pPr>
      <w:spacing w:after="120"/>
      <w:ind w:leftChars="200" w:left="200" w:firstLineChars="200" w:firstLine="200"/>
    </w:pPr>
    <w:rPr>
      <w:rFonts w:eastAsia="宋体"/>
      <w:sz w:val="21"/>
    </w:rPr>
  </w:style>
  <w:style w:type="paragraph" w:customStyle="1" w:styleId="01">
    <w:name w:val="正文01"/>
    <w:basedOn w:val="a"/>
    <w:qFormat/>
    <w:rsid w:val="00A84D9C"/>
    <w:pPr>
      <w:snapToGrid w:val="0"/>
      <w:spacing w:line="360" w:lineRule="exact"/>
      <w:ind w:firstLineChars="200" w:firstLine="200"/>
    </w:pPr>
    <w:rPr>
      <w:rFonts w:eastAsia="方正书宋简体"/>
      <w:sz w:val="28"/>
      <w:szCs w:val="28"/>
    </w:rPr>
  </w:style>
  <w:style w:type="paragraph" w:customStyle="1" w:styleId="a5">
    <w:name w:val="二级标题"/>
    <w:basedOn w:val="a"/>
    <w:qFormat/>
    <w:rsid w:val="00A84D9C"/>
    <w:pPr>
      <w:snapToGrid w:val="0"/>
      <w:spacing w:line="360" w:lineRule="exact"/>
      <w:ind w:firstLineChars="200" w:firstLine="200"/>
      <w:outlineLvl w:val="1"/>
    </w:pPr>
    <w:rPr>
      <w:rFonts w:eastAsia="方正黑体简体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A84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jw.gov.cn/n5/n16/c3077638/part/76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2</cp:revision>
  <dcterms:created xsi:type="dcterms:W3CDTF">2024-05-15T07:37:00Z</dcterms:created>
  <dcterms:modified xsi:type="dcterms:W3CDTF">2024-05-15T07:37:00Z</dcterms:modified>
</cp:coreProperties>
</file>